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28990" w14:textId="3ECC978E" w:rsidR="004E50D6" w:rsidRDefault="004E50D6" w:rsidP="004E50D6">
      <w:pPr>
        <w:tabs>
          <w:tab w:val="right" w:pos="9900"/>
        </w:tabs>
        <w:kinsoku w:val="0"/>
        <w:spacing w:after="0"/>
        <w:rPr>
          <w:rFonts w:ascii="Arial" w:hAnsi="Arial" w:cs="Arial"/>
          <w:b/>
          <w:bCs/>
          <w:lang w:val="en-US"/>
        </w:rPr>
      </w:pPr>
      <w:r>
        <w:rPr>
          <w:rFonts w:ascii="Arial" w:hAnsi="Arial" w:cs="Arial"/>
          <w:b/>
          <w:bCs/>
        </w:rPr>
        <w:t>3GPP TSG RAN WG1 Meeting #9</w:t>
      </w:r>
      <w:r w:rsidR="002E60DD">
        <w:rPr>
          <w:rFonts w:ascii="Arial" w:hAnsi="Arial" w:cs="Arial"/>
          <w:b/>
          <w:bCs/>
        </w:rPr>
        <w:t>8</w:t>
      </w:r>
      <w:r>
        <w:rPr>
          <w:rFonts w:ascii="Arial" w:hAnsi="Arial" w:cs="Arial"/>
          <w:b/>
          <w:bCs/>
        </w:rPr>
        <w:tab/>
        <w:t xml:space="preserve">                                                                          </w:t>
      </w:r>
      <w:r w:rsidR="00532970" w:rsidRPr="00532970">
        <w:rPr>
          <w:rFonts w:ascii="Arial" w:hAnsi="Arial" w:cs="Arial"/>
          <w:b/>
          <w:bCs/>
        </w:rPr>
        <w:t>R1-190</w:t>
      </w:r>
      <w:r w:rsidR="0068155C">
        <w:rPr>
          <w:rFonts w:ascii="Arial" w:hAnsi="Arial" w:cs="Arial"/>
          <w:b/>
          <w:bCs/>
        </w:rPr>
        <w:t>9247</w:t>
      </w:r>
      <w:bookmarkStart w:id="0" w:name="_GoBack"/>
      <w:bookmarkEnd w:id="0"/>
    </w:p>
    <w:p w14:paraId="77444655" w14:textId="7555A0DB" w:rsidR="004E50D6" w:rsidRDefault="00E77920" w:rsidP="004E50D6">
      <w:pPr>
        <w:tabs>
          <w:tab w:val="right" w:pos="9900"/>
        </w:tabs>
        <w:kinsoku w:val="0"/>
        <w:spacing w:after="0"/>
        <w:rPr>
          <w:rFonts w:ascii="Arial" w:hAnsi="Arial" w:cs="Arial"/>
          <w:b/>
          <w:bCs/>
        </w:rPr>
      </w:pPr>
      <w:r>
        <w:rPr>
          <w:rFonts w:ascii="Arial" w:hAnsi="Arial" w:cs="Arial"/>
          <w:b/>
          <w:bCs/>
        </w:rPr>
        <w:t xml:space="preserve">Prague, </w:t>
      </w:r>
      <w:r w:rsidRPr="00E77920">
        <w:rPr>
          <w:rFonts w:ascii="Arial" w:hAnsi="Arial" w:cs="Arial"/>
          <w:b/>
          <w:bCs/>
        </w:rPr>
        <w:t>Czech Republic</w:t>
      </w:r>
    </w:p>
    <w:p w14:paraId="114B0FCF" w14:textId="7A6FEE44" w:rsidR="004E50D6" w:rsidRDefault="00F5107F" w:rsidP="004E50D6">
      <w:pPr>
        <w:tabs>
          <w:tab w:val="right" w:pos="9900"/>
        </w:tabs>
        <w:kinsoku w:val="0"/>
        <w:spacing w:after="0"/>
        <w:rPr>
          <w:rFonts w:ascii="Arial" w:hAnsi="Arial" w:cs="Arial"/>
          <w:b/>
          <w:bCs/>
        </w:rPr>
      </w:pPr>
      <w:r>
        <w:rPr>
          <w:rFonts w:ascii="Arial" w:hAnsi="Arial" w:cs="Arial"/>
          <w:b/>
          <w:bCs/>
        </w:rPr>
        <w:t>August</w:t>
      </w:r>
      <w:r w:rsidR="004E50D6">
        <w:rPr>
          <w:rFonts w:ascii="Arial" w:hAnsi="Arial" w:cs="Arial"/>
          <w:b/>
          <w:bCs/>
        </w:rPr>
        <w:t xml:space="preserve"> </w:t>
      </w:r>
      <w:r>
        <w:rPr>
          <w:rFonts w:ascii="Arial" w:hAnsi="Arial" w:cs="Arial"/>
          <w:b/>
          <w:bCs/>
        </w:rPr>
        <w:t>26</w:t>
      </w:r>
      <w:r w:rsidR="004E50D6" w:rsidRPr="00941879">
        <w:rPr>
          <w:rFonts w:ascii="Arial" w:hAnsi="Arial" w:cs="Arial"/>
          <w:b/>
          <w:bCs/>
          <w:vertAlign w:val="superscript"/>
        </w:rPr>
        <w:t>th</w:t>
      </w:r>
      <w:r w:rsidR="004E50D6">
        <w:rPr>
          <w:rFonts w:ascii="Arial" w:hAnsi="Arial" w:cs="Arial"/>
          <w:b/>
          <w:bCs/>
        </w:rPr>
        <w:t xml:space="preserve"> – </w:t>
      </w:r>
      <w:r>
        <w:rPr>
          <w:rFonts w:ascii="Arial" w:hAnsi="Arial" w:cs="Arial"/>
          <w:b/>
          <w:bCs/>
        </w:rPr>
        <w:t>August</w:t>
      </w:r>
      <w:r w:rsidR="004E50D6">
        <w:rPr>
          <w:rFonts w:ascii="Arial" w:hAnsi="Arial" w:cs="Arial"/>
          <w:b/>
          <w:bCs/>
        </w:rPr>
        <w:t xml:space="preserve"> </w:t>
      </w:r>
      <w:r>
        <w:rPr>
          <w:rFonts w:ascii="Arial" w:hAnsi="Arial" w:cs="Arial"/>
          <w:b/>
          <w:bCs/>
        </w:rPr>
        <w:t>30</w:t>
      </w:r>
      <w:r w:rsidR="004E50D6" w:rsidRPr="00941879">
        <w:rPr>
          <w:rFonts w:ascii="Arial" w:hAnsi="Arial" w:cs="Arial"/>
          <w:b/>
          <w:bCs/>
          <w:vertAlign w:val="superscript"/>
        </w:rPr>
        <w:t>th</w:t>
      </w:r>
      <w:r w:rsidR="004E50D6">
        <w:rPr>
          <w:rFonts w:ascii="Arial" w:hAnsi="Arial" w:cs="Arial"/>
          <w:b/>
          <w:bCs/>
        </w:rPr>
        <w:t xml:space="preserve">, 2019  </w:t>
      </w:r>
    </w:p>
    <w:p w14:paraId="463AEF00" w14:textId="77777777" w:rsidR="002A35AC" w:rsidRDefault="002A35AC" w:rsidP="00940B2B">
      <w:pPr>
        <w:spacing w:after="0"/>
        <w:rPr>
          <w:rFonts w:ascii="Arial" w:hAnsi="Arial" w:cs="Arial"/>
          <w:b/>
          <w:bCs/>
          <w:sz w:val="24"/>
        </w:rPr>
      </w:pPr>
    </w:p>
    <w:p w14:paraId="6AD77F87" w14:textId="2FC21972" w:rsidR="00E83F6B" w:rsidRDefault="00ED73DD" w:rsidP="00E83F6B">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w:t>
      </w:r>
      <w:r w:rsidR="00255D2C">
        <w:rPr>
          <w:rFonts w:ascii="Arial" w:hAnsi="Arial" w:cs="Arial"/>
          <w:b/>
          <w:bCs/>
          <w:sz w:val="24"/>
          <w:lang w:val="en-US"/>
        </w:rPr>
        <w:t>2.2.</w:t>
      </w:r>
      <w:r w:rsidR="00E849BB">
        <w:rPr>
          <w:rFonts w:ascii="Arial" w:hAnsi="Arial" w:cs="Arial"/>
          <w:b/>
          <w:bCs/>
          <w:sz w:val="24"/>
          <w:lang w:val="en-US"/>
        </w:rPr>
        <w:t>2</w:t>
      </w:r>
      <w:r w:rsidR="00255D2C">
        <w:rPr>
          <w:rFonts w:ascii="Arial" w:hAnsi="Arial" w:cs="Arial"/>
          <w:b/>
          <w:bCs/>
          <w:sz w:val="24"/>
          <w:lang w:val="en-US"/>
        </w:rPr>
        <w:t>.3</w:t>
      </w:r>
    </w:p>
    <w:p w14:paraId="2D0EAC22" w14:textId="2314AA57" w:rsidR="00E83F6B" w:rsidRDefault="007D4C02" w:rsidP="00E83F6B">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57B9AC3F" w14:textId="2C2CD463" w:rsidR="002D2A3C" w:rsidRPr="002D2A3C" w:rsidRDefault="007D4C02" w:rsidP="00E83F6B">
      <w:pPr>
        <w:jc w:val="left"/>
        <w:rPr>
          <w:rFonts w:ascii="Arial" w:hAnsi="Arial" w:cs="Arial"/>
          <w:b/>
          <w:snapToGrid w:val="0"/>
          <w:kern w:val="2"/>
          <w:sz w:val="24"/>
          <w:lang w:val="en-US" w:eastAsia="ko-KR"/>
        </w:rPr>
      </w:pPr>
      <w:r w:rsidRPr="0099619E">
        <w:rPr>
          <w:rFonts w:ascii="Arial" w:hAnsi="Arial" w:cs="Arial"/>
          <w:b/>
          <w:bCs/>
          <w:sz w:val="24"/>
          <w:lang w:val="en-US"/>
        </w:rPr>
        <w:t>Title:</w:t>
      </w:r>
      <w:r w:rsidRPr="0099619E">
        <w:rPr>
          <w:rFonts w:ascii="Arial" w:hAnsi="Arial" w:cs="Arial"/>
          <w:b/>
          <w:bCs/>
          <w:sz w:val="24"/>
          <w:lang w:val="en-US"/>
        </w:rPr>
        <w:tab/>
      </w:r>
      <w:r w:rsidR="00E83F6B">
        <w:rPr>
          <w:rFonts w:ascii="Arial" w:hAnsi="Arial" w:cs="Arial"/>
          <w:b/>
          <w:bCs/>
          <w:sz w:val="24"/>
          <w:lang w:val="en-US"/>
        </w:rPr>
        <w:tab/>
      </w:r>
      <w:r w:rsidR="00E83F6B">
        <w:rPr>
          <w:rFonts w:ascii="Arial" w:hAnsi="Arial" w:cs="Arial"/>
          <w:b/>
          <w:bCs/>
          <w:sz w:val="24"/>
          <w:lang w:val="en-US"/>
        </w:rPr>
        <w:tab/>
      </w:r>
      <w:r w:rsidR="005F5662">
        <w:rPr>
          <w:rFonts w:ascii="Arial" w:hAnsi="Arial" w:cs="Arial"/>
          <w:b/>
          <w:bCs/>
          <w:sz w:val="24"/>
          <w:lang w:val="en-US"/>
        </w:rPr>
        <w:t xml:space="preserve">Enhancements to </w:t>
      </w:r>
      <w:r w:rsidR="00741165">
        <w:rPr>
          <w:rFonts w:ascii="Arial" w:hAnsi="Arial" w:cs="Arial"/>
          <w:b/>
          <w:bCs/>
          <w:sz w:val="24"/>
          <w:lang w:val="en-US"/>
        </w:rPr>
        <w:t xml:space="preserve">Scheduling and </w:t>
      </w:r>
      <w:r w:rsidR="005F5662">
        <w:rPr>
          <w:rFonts w:ascii="Arial" w:hAnsi="Arial" w:cs="Arial"/>
          <w:b/>
          <w:bCs/>
          <w:sz w:val="24"/>
          <w:lang w:val="en-US"/>
        </w:rPr>
        <w:t>HARQ operation for NR-U</w:t>
      </w:r>
      <w:r w:rsidR="00E83F6B">
        <w:rPr>
          <w:rFonts w:ascii="Arial" w:eastAsia="MS Mincho" w:hAnsi="Arial" w:cs="Arial"/>
          <w:b/>
          <w:bCs/>
          <w:sz w:val="24"/>
          <w:lang w:val="en-US" w:eastAsia="ja-JP"/>
        </w:rPr>
        <w:t xml:space="preserve">                                </w:t>
      </w:r>
      <w:r w:rsidR="00E83F6B">
        <w:rPr>
          <w:rFonts w:ascii="Arial" w:eastAsia="MS Mincho" w:hAnsi="Arial" w:cs="Arial"/>
          <w:b/>
          <w:bCs/>
          <w:sz w:val="24"/>
          <w:lang w:val="en-US" w:eastAsia="ja-JP"/>
        </w:rPr>
        <w:br/>
      </w:r>
      <w:r w:rsidR="001F3AEC" w:rsidRPr="0099619E">
        <w:rPr>
          <w:rFonts w:ascii="Arial" w:hAnsi="Arial" w:cs="Arial"/>
          <w:b/>
          <w:snapToGrid w:val="0"/>
          <w:kern w:val="2"/>
          <w:sz w:val="24"/>
          <w:lang w:val="en-US" w:eastAsia="ko-KR"/>
        </w:rPr>
        <w:t>Document for:</w:t>
      </w:r>
      <w:r w:rsidR="001F3AEC"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001F3AEC" w:rsidRPr="00D61A36">
        <w:rPr>
          <w:rFonts w:ascii="Arial" w:hAnsi="Arial" w:cs="Arial"/>
          <w:b/>
          <w:snapToGrid w:val="0"/>
          <w:kern w:val="2"/>
          <w:sz w:val="24"/>
          <w:lang w:val="en-US" w:eastAsia="ko-KR"/>
        </w:rPr>
        <w:t>Discussion/Decision</w:t>
      </w:r>
    </w:p>
    <w:p w14:paraId="4C70E9F1" w14:textId="3AD147F4" w:rsidR="00623807" w:rsidRPr="00823532" w:rsidRDefault="00E503C3" w:rsidP="00AD5768">
      <w:pPr>
        <w:pStyle w:val="Heading1"/>
        <w:rPr>
          <w:rFonts w:asciiTheme="majorBidi" w:hAnsiTheme="majorBidi" w:cstheme="majorBidi"/>
        </w:rPr>
      </w:pPr>
      <w:r w:rsidRPr="00823532">
        <w:rPr>
          <w:rFonts w:asciiTheme="majorBidi" w:hAnsiTheme="majorBidi" w:cstheme="majorBidi"/>
        </w:rPr>
        <w:t>Introduction</w:t>
      </w:r>
      <w:r w:rsidR="00DE31C2" w:rsidRPr="00823532">
        <w:rPr>
          <w:rFonts w:asciiTheme="majorBidi" w:hAnsiTheme="majorBidi" w:cstheme="majorBidi"/>
        </w:rPr>
        <w:t xml:space="preserve"> </w:t>
      </w:r>
    </w:p>
    <w:p w14:paraId="4F515EB3" w14:textId="70237EC5" w:rsidR="00096E07" w:rsidRDefault="00096E07" w:rsidP="00957EBC">
      <w:pPr>
        <w:overflowPunct w:val="0"/>
        <w:adjustRightInd w:val="0"/>
        <w:contextualSpacing/>
        <w:textAlignment w:val="baseline"/>
        <w:rPr>
          <w:rFonts w:ascii="Times New Roman"/>
          <w:snapToGrid w:val="0"/>
          <w:szCs w:val="20"/>
        </w:rPr>
      </w:pPr>
      <w:r w:rsidRPr="00815A08">
        <w:rPr>
          <w:rFonts w:ascii="Times New Roman"/>
          <w:snapToGrid w:val="0"/>
          <w:szCs w:val="20"/>
        </w:rPr>
        <w:t xml:space="preserve">The objectives of the </w:t>
      </w:r>
      <w:r w:rsidR="004D40AD">
        <w:rPr>
          <w:rFonts w:ascii="Times New Roman"/>
          <w:snapToGrid w:val="0"/>
          <w:szCs w:val="20"/>
        </w:rPr>
        <w:t xml:space="preserve">NR-U </w:t>
      </w:r>
      <w:r w:rsidR="0077501C">
        <w:rPr>
          <w:rFonts w:ascii="Times New Roman"/>
          <w:snapToGrid w:val="0"/>
          <w:szCs w:val="20"/>
        </w:rPr>
        <w:t>W</w:t>
      </w:r>
      <w:r w:rsidR="0077501C" w:rsidRPr="00815A08">
        <w:rPr>
          <w:rFonts w:ascii="Times New Roman"/>
          <w:snapToGrid w:val="0"/>
          <w:szCs w:val="20"/>
        </w:rPr>
        <w:t xml:space="preserve">I </w:t>
      </w:r>
      <w:r w:rsidR="004D40AD">
        <w:rPr>
          <w:rFonts w:ascii="Times New Roman"/>
          <w:snapToGrid w:val="0"/>
          <w:szCs w:val="20"/>
        </w:rPr>
        <w:t xml:space="preserve">[1] </w:t>
      </w:r>
      <w:r w:rsidRPr="00815A08">
        <w:rPr>
          <w:rFonts w:ascii="Times New Roman"/>
          <w:snapToGrid w:val="0"/>
          <w:szCs w:val="20"/>
        </w:rPr>
        <w:t xml:space="preserve">include </w:t>
      </w:r>
      <w:r w:rsidR="0077501C">
        <w:rPr>
          <w:rFonts w:ascii="Times New Roman"/>
          <w:snapToGrid w:val="0"/>
          <w:szCs w:val="20"/>
        </w:rPr>
        <w:t xml:space="preserve">specifying the </w:t>
      </w:r>
      <w:r w:rsidRPr="00815A08">
        <w:rPr>
          <w:rFonts w:ascii="Times New Roman"/>
          <w:snapToGrid w:val="0"/>
          <w:szCs w:val="20"/>
        </w:rPr>
        <w:t>following</w:t>
      </w:r>
      <w:r w:rsidR="0077501C">
        <w:rPr>
          <w:rFonts w:ascii="Times New Roman"/>
          <w:snapToGrid w:val="0"/>
          <w:szCs w:val="20"/>
        </w:rPr>
        <w:t xml:space="preserve"> for physical layer procedures</w:t>
      </w:r>
      <w:r w:rsidR="00100305">
        <w:rPr>
          <w:rFonts w:ascii="Times New Roman"/>
          <w:snapToGrid w:val="0"/>
          <w:szCs w:val="20"/>
        </w:rPr>
        <w:t>:</w:t>
      </w:r>
    </w:p>
    <w:p w14:paraId="06D587C2" w14:textId="77777777" w:rsidR="0077501C" w:rsidRDefault="0077501C" w:rsidP="0077501C">
      <w:pPr>
        <w:pStyle w:val="B2"/>
        <w:rPr>
          <w:lang w:eastAsia="ja-JP"/>
        </w:rPr>
      </w:pPr>
      <w:r>
        <w:rPr>
          <w:lang w:eastAsia="ja-JP"/>
        </w:rPr>
        <w:t xml:space="preserve">- </w:t>
      </w:r>
      <w:r>
        <w:rPr>
          <w:lang w:eastAsia="ja-JP"/>
        </w:rPr>
        <w:tab/>
      </w:r>
      <w:bookmarkStart w:id="1"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1"/>
    </w:p>
    <w:p w14:paraId="48C5D1C7" w14:textId="77777777" w:rsidR="0077501C" w:rsidRDefault="0077501C" w:rsidP="0077501C">
      <w:pPr>
        <w:pStyle w:val="B2"/>
        <w:rPr>
          <w:lang w:eastAsia="ja-JP"/>
        </w:rPr>
      </w:pPr>
      <w:r>
        <w:rPr>
          <w:lang w:eastAsia="ja-JP"/>
        </w:rPr>
        <w:t>-</w:t>
      </w:r>
      <w:r>
        <w:rPr>
          <w:lang w:eastAsia="ja-JP"/>
        </w:rPr>
        <w:tab/>
        <w:t>Scheduling multiple TTIs for PUSCH in-line with agreements from the study phase (TR 38.889, Section 7.2.1.3.3). (RAN1)</w:t>
      </w:r>
    </w:p>
    <w:p w14:paraId="7023EB0E" w14:textId="3443872B" w:rsidR="00D837D7" w:rsidRPr="000F7893" w:rsidRDefault="0029186E" w:rsidP="000F7893">
      <w:pPr>
        <w:pStyle w:val="LGTdoc"/>
        <w:spacing w:before="20" w:afterLines="0" w:line="240" w:lineRule="auto"/>
        <w:rPr>
          <w:sz w:val="20"/>
          <w:szCs w:val="20"/>
        </w:rPr>
      </w:pPr>
      <w:r w:rsidRPr="009A35AA">
        <w:rPr>
          <w:sz w:val="20"/>
          <w:szCs w:val="20"/>
        </w:rPr>
        <w:t xml:space="preserve">The agreements and conclusions from the SI phase are captured in [4]. </w:t>
      </w:r>
      <w:r w:rsidR="00D96AF0" w:rsidRPr="005F5662">
        <w:rPr>
          <w:sz w:val="20"/>
          <w:szCs w:val="20"/>
        </w:rPr>
        <w:t xml:space="preserve">In this contribution, we present </w:t>
      </w:r>
      <w:r w:rsidR="005F5662" w:rsidRPr="005F5662">
        <w:rPr>
          <w:sz w:val="20"/>
          <w:szCs w:val="20"/>
        </w:rPr>
        <w:t xml:space="preserve">our views on </w:t>
      </w:r>
      <w:r w:rsidR="00915140">
        <w:rPr>
          <w:sz w:val="20"/>
          <w:szCs w:val="20"/>
        </w:rPr>
        <w:t xml:space="preserve">some of the remaining aspects of HARQ operation. </w:t>
      </w:r>
    </w:p>
    <w:p w14:paraId="03A96ECB" w14:textId="46D81193" w:rsidR="00ED36EF" w:rsidRPr="00823532" w:rsidRDefault="00ED36EF" w:rsidP="00ED36EF">
      <w:pPr>
        <w:pStyle w:val="Heading1"/>
        <w:rPr>
          <w:rFonts w:asciiTheme="majorBidi" w:hAnsiTheme="majorBidi" w:cstheme="majorBidi"/>
        </w:rPr>
      </w:pPr>
      <w:r w:rsidRPr="00823532">
        <w:rPr>
          <w:rFonts w:asciiTheme="majorBidi" w:hAnsiTheme="majorBidi" w:cstheme="majorBidi"/>
        </w:rPr>
        <w:t>HARQ ACK Feedback</w:t>
      </w:r>
    </w:p>
    <w:p w14:paraId="66B73C79" w14:textId="495F7152" w:rsidR="00ED36EF" w:rsidRDefault="00ED36EF" w:rsidP="00ED36EF">
      <w:r>
        <w:t>In NR, the ACKs that are included in a PUCCH/PUSCH are determined based on the configured delay</w:t>
      </w:r>
      <w:r w:rsidR="009E7AF3">
        <w:t xml:space="preserve"> in the DCI for the PDSCH</w:t>
      </w:r>
      <w:r>
        <w:t xml:space="preserve">. Hence the ACK for any particular HARQ process has only one opportunity of being sent. Having a single opportunity for ACK feedback may result in not transmitting ACK in many cases due to LBT failures. For example, in </w:t>
      </w:r>
      <w:r>
        <w:fldChar w:fldCharType="begin"/>
      </w:r>
      <w:r>
        <w:instrText xml:space="preserve"> REF _Ref513497040 \h  \* MERGEFORMAT </w:instrText>
      </w:r>
      <w:r>
        <w:fldChar w:fldCharType="separate"/>
      </w:r>
      <w:r w:rsidR="00754A5D">
        <w:t>Figure 1</w:t>
      </w:r>
      <w:r>
        <w:fldChar w:fldCharType="end"/>
      </w:r>
      <w:r>
        <w:t xml:space="preserve">, if the LBT fails in the first LBT gap, the HARQ ACK feedback for the first two HARQ processes are never sent. To make the system more robust to LBT related failures, it is desirable to have multiple opportunities to send the HARQ ACK feedback. </w:t>
      </w:r>
    </w:p>
    <w:p w14:paraId="1E97E206" w14:textId="77777777" w:rsidR="00ED36EF" w:rsidRDefault="00ED36EF" w:rsidP="00ED36EF">
      <w:pPr>
        <w:keepNext/>
        <w:jc w:val="center"/>
      </w:pPr>
      <w:r>
        <w:object w:dxaOrig="11058" w:dyaOrig="3805" w14:anchorId="0D72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100.5pt" o:ole="">
            <v:imagedata r:id="rId12" o:title=""/>
          </v:shape>
          <o:OLEObject Type="Embed" ProgID="Visio.Drawing.11" ShapeID="_x0000_i1025" DrawAspect="Content" ObjectID="_1627453725" r:id="rId13"/>
        </w:object>
      </w:r>
    </w:p>
    <w:p w14:paraId="092A4357" w14:textId="747E1DB2" w:rsidR="002E60DD" w:rsidRPr="009B7625" w:rsidRDefault="00ED36EF" w:rsidP="009B7625">
      <w:pPr>
        <w:pStyle w:val="Caption"/>
        <w:jc w:val="center"/>
      </w:pPr>
      <w:bookmarkStart w:id="2" w:name="_Ref513497040"/>
      <w:r>
        <w:t xml:space="preserve">Figure </w:t>
      </w:r>
      <w:r>
        <w:fldChar w:fldCharType="begin"/>
      </w:r>
      <w:r>
        <w:instrText xml:space="preserve"> SEQ Figure \* ARABIC </w:instrText>
      </w:r>
      <w:r>
        <w:fldChar w:fldCharType="separate"/>
      </w:r>
      <w:r w:rsidR="00754A5D">
        <w:rPr>
          <w:noProof/>
        </w:rPr>
        <w:t>1</w:t>
      </w:r>
      <w:r>
        <w:fldChar w:fldCharType="end"/>
      </w:r>
      <w:bookmarkEnd w:id="2"/>
      <w:r>
        <w:t>: HARQ ACK Timeline options leveraging the PDSCH to ACK delay field</w:t>
      </w:r>
    </w:p>
    <w:p w14:paraId="46CB95BB" w14:textId="36941643" w:rsidR="00922243" w:rsidRDefault="002E60DD" w:rsidP="00F31717">
      <w:pPr>
        <w:spacing w:after="0"/>
        <w:rPr>
          <w:rFonts w:ascii="Times New Roman" w:hAnsi="Times New Roman"/>
          <w:szCs w:val="20"/>
        </w:rPr>
      </w:pPr>
      <w:r>
        <w:rPr>
          <w:rFonts w:ascii="Times New Roman" w:hAnsi="Times New Roman"/>
          <w:szCs w:val="20"/>
        </w:rPr>
        <w:t xml:space="preserve">With respect to </w:t>
      </w:r>
      <w:r w:rsidR="009B7625">
        <w:rPr>
          <w:rFonts w:ascii="Times New Roman" w:hAnsi="Times New Roman"/>
          <w:szCs w:val="20"/>
        </w:rPr>
        <w:t>different</w:t>
      </w:r>
      <w:r>
        <w:rPr>
          <w:rFonts w:ascii="Times New Roman" w:hAnsi="Times New Roman"/>
          <w:szCs w:val="20"/>
        </w:rPr>
        <w:t xml:space="preserve"> alternatives for HARQ-Ack feedback identified during the SI phase, w</w:t>
      </w:r>
      <w:r w:rsidR="00F31717">
        <w:rPr>
          <w:rFonts w:ascii="Times New Roman" w:hAnsi="Times New Roman"/>
          <w:szCs w:val="20"/>
        </w:rPr>
        <w:t xml:space="preserve">e </w:t>
      </w:r>
      <w:r w:rsidR="009B7625">
        <w:rPr>
          <w:rFonts w:ascii="Times New Roman" w:hAnsi="Times New Roman"/>
          <w:szCs w:val="20"/>
        </w:rPr>
        <w:t>believe</w:t>
      </w:r>
      <w:r w:rsidR="00F31717">
        <w:rPr>
          <w:rFonts w:ascii="Times New Roman" w:hAnsi="Times New Roman"/>
          <w:szCs w:val="20"/>
        </w:rPr>
        <w:t xml:space="preserve"> </w:t>
      </w:r>
      <w:r w:rsidR="0009372D">
        <w:rPr>
          <w:rFonts w:ascii="Times New Roman" w:hAnsi="Times New Roman"/>
          <w:szCs w:val="20"/>
        </w:rPr>
        <w:t xml:space="preserve">multiple </w:t>
      </w:r>
      <w:r w:rsidR="00F31717">
        <w:rPr>
          <w:rFonts w:ascii="Times New Roman" w:hAnsi="Times New Roman"/>
          <w:szCs w:val="20"/>
        </w:rPr>
        <w:t>time domain opportunities has more impact than m</w:t>
      </w:r>
      <w:r w:rsidR="00ED36EF" w:rsidRPr="001B4381">
        <w:rPr>
          <w:rFonts w:ascii="Times New Roman" w:hAnsi="Times New Roman"/>
          <w:szCs w:val="20"/>
        </w:rPr>
        <w:t xml:space="preserve">ultiple opportunities in </w:t>
      </w:r>
      <w:r w:rsidR="00F31717">
        <w:rPr>
          <w:rFonts w:ascii="Times New Roman" w:hAnsi="Times New Roman"/>
          <w:szCs w:val="20"/>
        </w:rPr>
        <w:t>frequency</w:t>
      </w:r>
      <w:r w:rsidR="00ED36EF" w:rsidRPr="001B4381">
        <w:rPr>
          <w:rFonts w:ascii="Times New Roman" w:hAnsi="Times New Roman"/>
          <w:szCs w:val="20"/>
        </w:rPr>
        <w:t xml:space="preserve"> domain</w:t>
      </w:r>
      <w:r w:rsidR="00F31717">
        <w:rPr>
          <w:rFonts w:ascii="Times New Roman" w:hAnsi="Times New Roman"/>
          <w:szCs w:val="20"/>
        </w:rPr>
        <w:t xml:space="preserve">, and </w:t>
      </w:r>
      <w:r w:rsidR="00C85C87" w:rsidRPr="001B4381">
        <w:rPr>
          <w:rFonts w:ascii="Times New Roman" w:hAnsi="Times New Roman"/>
          <w:szCs w:val="20"/>
        </w:rPr>
        <w:t>should be supported</w:t>
      </w:r>
      <w:r w:rsidR="00F31717">
        <w:rPr>
          <w:rFonts w:ascii="Times New Roman" w:hAnsi="Times New Roman"/>
          <w:szCs w:val="20"/>
        </w:rPr>
        <w:t xml:space="preserve"> with higher priority</w:t>
      </w:r>
      <w:r w:rsidR="00ED36EF" w:rsidRPr="001B4381">
        <w:rPr>
          <w:rFonts w:ascii="Times New Roman" w:hAnsi="Times New Roman"/>
          <w:szCs w:val="20"/>
        </w:rPr>
        <w:t xml:space="preserve">. </w:t>
      </w:r>
      <w:r w:rsidR="00F31717">
        <w:rPr>
          <w:rFonts w:ascii="Times New Roman" w:hAnsi="Times New Roman"/>
          <w:szCs w:val="20"/>
        </w:rPr>
        <w:t xml:space="preserve">This is mainly because there can be high correlation for LBT outcome across different subbands at the same time, especially the same channel bundling is used. </w:t>
      </w:r>
      <w:r w:rsidR="00922243">
        <w:rPr>
          <w:rFonts w:ascii="Times New Roman" w:hAnsi="Times New Roman"/>
          <w:szCs w:val="20"/>
        </w:rPr>
        <w:t xml:space="preserve">In addition, Alt4 has large UE complexity and specification impact. </w:t>
      </w:r>
    </w:p>
    <w:p w14:paraId="1317A422" w14:textId="112CAC3F" w:rsidR="001D755E" w:rsidRPr="001B4381" w:rsidRDefault="001D755E" w:rsidP="00ED36EF">
      <w:pPr>
        <w:rPr>
          <w:rFonts w:ascii="Times New Roman" w:hAnsi="Times New Roman"/>
          <w:szCs w:val="20"/>
        </w:rPr>
      </w:pPr>
      <w:r w:rsidRPr="001B4381">
        <w:rPr>
          <w:rFonts w:ascii="Times New Roman" w:hAnsi="Times New Roman"/>
          <w:szCs w:val="20"/>
        </w:rPr>
        <w:t>Among the remaining alternatives identified during the SI phase, we feel the following should not be supported:</w:t>
      </w:r>
    </w:p>
    <w:p w14:paraId="63C7C9E8" w14:textId="0BDEDA8E" w:rsidR="001D755E" w:rsidRPr="001B4381" w:rsidRDefault="001D755E" w:rsidP="004C65CF">
      <w:pPr>
        <w:pStyle w:val="ListParagraph"/>
        <w:numPr>
          <w:ilvl w:val="0"/>
          <w:numId w:val="8"/>
        </w:numPr>
        <w:rPr>
          <w:szCs w:val="20"/>
        </w:rPr>
      </w:pPr>
      <w:r w:rsidRPr="001B4381">
        <w:rPr>
          <w:b/>
          <w:szCs w:val="20"/>
          <w:lang w:val="en-US" w:eastAsia="x-none"/>
        </w:rPr>
        <w:t>Alt2</w:t>
      </w:r>
      <w:r w:rsidRPr="001B4381">
        <w:rPr>
          <w:szCs w:val="20"/>
          <w:lang w:val="en-US" w:eastAsia="x-none"/>
        </w:rPr>
        <w:t>: UE is configured/allowed to report HARQ feedback for PDSCH from earlier COT(s) without an explicit request/trigger</w:t>
      </w:r>
    </w:p>
    <w:p w14:paraId="7F7327E3" w14:textId="7FCE3967" w:rsidR="001D755E" w:rsidRPr="00CD336D" w:rsidRDefault="001D755E" w:rsidP="004C65CF">
      <w:pPr>
        <w:pStyle w:val="ListParagraph"/>
        <w:numPr>
          <w:ilvl w:val="0"/>
          <w:numId w:val="8"/>
        </w:numPr>
        <w:rPr>
          <w:szCs w:val="20"/>
        </w:rPr>
      </w:pPr>
      <w:r w:rsidRPr="001B4381">
        <w:rPr>
          <w:b/>
          <w:szCs w:val="20"/>
          <w:lang w:eastAsia="x-none"/>
        </w:rPr>
        <w:t>Alt5</w:t>
      </w:r>
      <w:r w:rsidRPr="001B4381">
        <w:rPr>
          <w:szCs w:val="20"/>
          <w:lang w:eastAsia="x-none"/>
        </w:rPr>
        <w:t>: preconfigured/pre-indicated multiple opportunities in time domain</w:t>
      </w:r>
    </w:p>
    <w:p w14:paraId="75AB33FA" w14:textId="794EDA07" w:rsidR="00101412" w:rsidRPr="001B4381" w:rsidRDefault="001D755E" w:rsidP="00ED36EF">
      <w:pPr>
        <w:rPr>
          <w:rFonts w:ascii="Times New Roman" w:hAnsi="Times New Roman"/>
          <w:szCs w:val="20"/>
        </w:rPr>
      </w:pPr>
      <w:r w:rsidRPr="001B4381">
        <w:rPr>
          <w:rFonts w:ascii="Times New Roman" w:hAnsi="Times New Roman"/>
          <w:szCs w:val="20"/>
        </w:rPr>
        <w:t>For alternative 2, one of the specific solutions proposed was for ACK feedback to be done autonomously at UE</w:t>
      </w:r>
      <w:r w:rsidR="00A31BAF">
        <w:rPr>
          <w:rFonts w:ascii="Times New Roman" w:hAnsi="Times New Roman"/>
          <w:szCs w:val="20"/>
        </w:rPr>
        <w:t xml:space="preserve"> </w:t>
      </w:r>
      <w:r w:rsidR="00A31BAF" w:rsidRPr="00BA67A0">
        <w:rPr>
          <w:rFonts w:ascii="Times New Roman" w:hAnsi="Times New Roman"/>
          <w:szCs w:val="20"/>
        </w:rPr>
        <w:t>at the next ACK opportunity</w:t>
      </w:r>
      <w:r w:rsidRPr="001B4381">
        <w:rPr>
          <w:rFonts w:ascii="Times New Roman" w:hAnsi="Times New Roman"/>
          <w:szCs w:val="20"/>
        </w:rPr>
        <w:t xml:space="preserve"> on LBT failure</w:t>
      </w:r>
      <w:r w:rsidR="00A31BAF">
        <w:rPr>
          <w:rFonts w:ascii="Times New Roman" w:hAnsi="Times New Roman"/>
          <w:szCs w:val="20"/>
        </w:rPr>
        <w:t xml:space="preserve"> at the first ACK opportunity</w:t>
      </w:r>
      <w:r w:rsidRPr="001B4381">
        <w:rPr>
          <w:rFonts w:ascii="Times New Roman" w:hAnsi="Times New Roman"/>
          <w:szCs w:val="20"/>
        </w:rPr>
        <w:t>. Implementing such a solution would then need blind decoding of ACK at gNB</w:t>
      </w:r>
      <w:r w:rsidR="00101412" w:rsidRPr="001B4381">
        <w:rPr>
          <w:rFonts w:ascii="Times New Roman" w:hAnsi="Times New Roman"/>
          <w:szCs w:val="20"/>
        </w:rPr>
        <w:t xml:space="preserve"> with different codebook sizes as gNB cannot distinguish an ACK not being sent by UE due to LBT failure with an ACK being sent but not detected at gNB</w:t>
      </w:r>
      <w:r w:rsidRPr="001B4381">
        <w:rPr>
          <w:rFonts w:ascii="Times New Roman" w:hAnsi="Times New Roman"/>
          <w:szCs w:val="20"/>
        </w:rPr>
        <w:t>.</w:t>
      </w:r>
      <w:r w:rsidR="00101412" w:rsidRPr="001B4381">
        <w:rPr>
          <w:rFonts w:ascii="Times New Roman" w:hAnsi="Times New Roman"/>
          <w:szCs w:val="20"/>
        </w:rPr>
        <w:t xml:space="preserve"> </w:t>
      </w:r>
      <w:r w:rsidR="0014158A">
        <w:rPr>
          <w:rFonts w:ascii="Times New Roman" w:hAnsi="Times New Roman"/>
          <w:szCs w:val="20"/>
        </w:rPr>
        <w:t>T</w:t>
      </w:r>
      <w:r w:rsidR="00101412" w:rsidRPr="001B4381">
        <w:rPr>
          <w:rFonts w:ascii="Times New Roman" w:hAnsi="Times New Roman"/>
          <w:szCs w:val="20"/>
        </w:rPr>
        <w:t xml:space="preserve">here are </w:t>
      </w:r>
      <w:r w:rsidR="0014158A">
        <w:rPr>
          <w:rFonts w:ascii="Times New Roman" w:hAnsi="Times New Roman"/>
          <w:szCs w:val="20"/>
        </w:rPr>
        <w:t xml:space="preserve">also </w:t>
      </w:r>
      <w:r w:rsidR="00101412" w:rsidRPr="001B4381">
        <w:rPr>
          <w:rFonts w:ascii="Times New Roman" w:hAnsi="Times New Roman"/>
          <w:szCs w:val="20"/>
        </w:rPr>
        <w:t xml:space="preserve">other robustness issues associated </w:t>
      </w:r>
      <w:r w:rsidR="0014158A">
        <w:rPr>
          <w:rFonts w:ascii="Times New Roman" w:hAnsi="Times New Roman"/>
          <w:szCs w:val="20"/>
        </w:rPr>
        <w:t xml:space="preserve">such as </w:t>
      </w:r>
      <w:r w:rsidR="00101412" w:rsidRPr="001B4381">
        <w:rPr>
          <w:rFonts w:ascii="Times New Roman" w:hAnsi="Times New Roman"/>
          <w:szCs w:val="20"/>
        </w:rPr>
        <w:t xml:space="preserve">with UE not detecting PDCCHs – for example UE may not identify the next opportunity correctly if it did not detect any PDCCH for the next ACK opportunity. </w:t>
      </w:r>
    </w:p>
    <w:p w14:paraId="0EF71E5F" w14:textId="39B4466E" w:rsidR="001D755E" w:rsidRPr="001B4381" w:rsidRDefault="00101412" w:rsidP="00ED36EF">
      <w:pPr>
        <w:rPr>
          <w:rFonts w:ascii="Times New Roman" w:hAnsi="Times New Roman"/>
          <w:szCs w:val="20"/>
        </w:rPr>
      </w:pPr>
      <w:r w:rsidRPr="001B4381">
        <w:rPr>
          <w:rFonts w:ascii="Times New Roman" w:hAnsi="Times New Roman"/>
          <w:szCs w:val="20"/>
        </w:rPr>
        <w:lastRenderedPageBreak/>
        <w:t xml:space="preserve">For alternative 5, we do not see too much benefit in configuring back to back ACK resources for same ACK feedback as it leads to higher resource reservation overhead at gNB </w:t>
      </w:r>
      <w:r w:rsidR="00137F83">
        <w:rPr>
          <w:rFonts w:ascii="Times New Roman" w:hAnsi="Times New Roman"/>
          <w:szCs w:val="20"/>
        </w:rPr>
        <w:t xml:space="preserve">even when there are no LBT related issues </w:t>
      </w:r>
      <w:r w:rsidRPr="001B4381">
        <w:rPr>
          <w:rFonts w:ascii="Times New Roman" w:hAnsi="Times New Roman"/>
          <w:szCs w:val="20"/>
        </w:rPr>
        <w:t>and since we don’t expect much improvement in the chances of LBT passing in such back to back resources when it fails on the first resource.</w:t>
      </w:r>
      <w:r w:rsidR="0014158A">
        <w:rPr>
          <w:rFonts w:ascii="Times New Roman" w:hAnsi="Times New Roman"/>
          <w:szCs w:val="20"/>
        </w:rPr>
        <w:t xml:space="preserve"> </w:t>
      </w:r>
      <w:r w:rsidR="00137F83">
        <w:rPr>
          <w:rFonts w:ascii="Times New Roman" w:hAnsi="Times New Roman"/>
          <w:szCs w:val="20"/>
        </w:rPr>
        <w:t>Furthermore</w:t>
      </w:r>
      <w:r w:rsidR="0014158A">
        <w:rPr>
          <w:rFonts w:ascii="Times New Roman" w:hAnsi="Times New Roman"/>
          <w:szCs w:val="20"/>
        </w:rPr>
        <w:t>, the agreed trigger</w:t>
      </w:r>
      <w:r w:rsidR="00F31717">
        <w:rPr>
          <w:rFonts w:ascii="Times New Roman" w:hAnsi="Times New Roman"/>
          <w:szCs w:val="20"/>
        </w:rPr>
        <w:t xml:space="preserve"> </w:t>
      </w:r>
      <w:r w:rsidR="0014158A">
        <w:rPr>
          <w:rFonts w:ascii="Times New Roman" w:hAnsi="Times New Roman"/>
          <w:szCs w:val="20"/>
        </w:rPr>
        <w:t>based mechanism solves the LBT related problems adequately</w:t>
      </w:r>
      <w:r w:rsidR="00137F83">
        <w:rPr>
          <w:rFonts w:ascii="Times New Roman" w:hAnsi="Times New Roman"/>
          <w:szCs w:val="20"/>
        </w:rPr>
        <w:t xml:space="preserve"> making this additional alternative unnecessary</w:t>
      </w:r>
      <w:r w:rsidR="0014158A">
        <w:rPr>
          <w:rFonts w:ascii="Times New Roman" w:hAnsi="Times New Roman"/>
          <w:szCs w:val="20"/>
        </w:rPr>
        <w:t>.</w:t>
      </w:r>
    </w:p>
    <w:p w14:paraId="69BDC11D" w14:textId="7A2F3E51" w:rsidR="009B7625" w:rsidRDefault="0014158A" w:rsidP="009B7625">
      <w:pPr>
        <w:rPr>
          <w:b/>
        </w:rPr>
      </w:pPr>
      <w:bookmarkStart w:id="3" w:name="p1"/>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754A5D">
        <w:rPr>
          <w:b/>
          <w:noProof/>
          <w:u w:val="single"/>
        </w:rPr>
        <w:t>1</w:t>
      </w:r>
      <w:r w:rsidRPr="003B760D">
        <w:rPr>
          <w:b/>
          <w:u w:val="single"/>
        </w:rPr>
        <w:fldChar w:fldCharType="end"/>
      </w:r>
      <w:r w:rsidRPr="003B760D">
        <w:rPr>
          <w:b/>
          <w:u w:val="single"/>
        </w:rPr>
        <w:t>:</w:t>
      </w:r>
      <w:r w:rsidRPr="003B760D">
        <w:rPr>
          <w:b/>
        </w:rPr>
        <w:t xml:space="preserve"> </w:t>
      </w:r>
      <w:r>
        <w:rPr>
          <w:b/>
        </w:rPr>
        <w:t>Alt 2</w:t>
      </w:r>
      <w:r w:rsidR="00922243">
        <w:rPr>
          <w:b/>
        </w:rPr>
        <w:t xml:space="preserve">, Alt4, and </w:t>
      </w:r>
      <w:r>
        <w:rPr>
          <w:b/>
        </w:rPr>
        <w:t xml:space="preserve">Alt 5 identified for </w:t>
      </w:r>
      <w:r w:rsidR="000E2B92">
        <w:rPr>
          <w:b/>
        </w:rPr>
        <w:t>m</w:t>
      </w:r>
      <w:r w:rsidRPr="0014158A">
        <w:rPr>
          <w:b/>
        </w:rPr>
        <w:t>ultiple opportunities for HARQ A/N transmission</w:t>
      </w:r>
      <w:r>
        <w:rPr>
          <w:b/>
        </w:rPr>
        <w:t xml:space="preserve"> are not supported</w:t>
      </w:r>
      <w:r w:rsidR="00FB6414">
        <w:rPr>
          <w:b/>
        </w:rPr>
        <w:t>.</w:t>
      </w:r>
      <w:bookmarkEnd w:id="3"/>
    </w:p>
    <w:p w14:paraId="624D374D" w14:textId="77777777" w:rsidR="009B7625" w:rsidRDefault="009B7625" w:rsidP="009B7625">
      <w:pPr>
        <w:spacing w:after="0"/>
      </w:pPr>
    </w:p>
    <w:p w14:paraId="364D6A23" w14:textId="4F0A8997" w:rsidR="009B7625" w:rsidRDefault="009B7625" w:rsidP="009B7625">
      <w:pPr>
        <w:spacing w:after="0"/>
      </w:pPr>
      <w:r>
        <w:t>Among all the alternatives identified during the SI phase, the two main enhancements to enable multiple opportunities for HARQ-Ack feedback are</w:t>
      </w:r>
    </w:p>
    <w:p w14:paraId="52ED8C51" w14:textId="77777777" w:rsidR="009B7625" w:rsidRDefault="009B7625" w:rsidP="004C65CF">
      <w:pPr>
        <w:pStyle w:val="ListParagraph"/>
        <w:numPr>
          <w:ilvl w:val="0"/>
          <w:numId w:val="19"/>
        </w:numPr>
        <w:spacing w:after="0"/>
      </w:pPr>
      <w:bookmarkStart w:id="4" w:name="_Hlk15207788"/>
      <w:r>
        <w:t>Group-based dynamic HARQ-Ack</w:t>
      </w:r>
      <w:bookmarkEnd w:id="4"/>
      <w:r>
        <w:t>: Applicable to Type-2 codebook</w:t>
      </w:r>
    </w:p>
    <w:p w14:paraId="7E2CE3D4" w14:textId="77777777" w:rsidR="009B7625" w:rsidRDefault="009B7625" w:rsidP="004C65CF">
      <w:pPr>
        <w:pStyle w:val="ListParagraph"/>
        <w:numPr>
          <w:ilvl w:val="0"/>
          <w:numId w:val="19"/>
        </w:numPr>
        <w:spacing w:after="0"/>
      </w:pPr>
      <w:r>
        <w:t>One-shot group HARQ-Ack feedback: Applicable to both Type-1 and Type-2 codebooks.</w:t>
      </w:r>
    </w:p>
    <w:p w14:paraId="1B2D2525" w14:textId="77777777" w:rsidR="009B7625" w:rsidRDefault="009B7625" w:rsidP="009B7625">
      <w:pPr>
        <w:spacing w:after="0"/>
      </w:pPr>
    </w:p>
    <w:p w14:paraId="2E52E5F0" w14:textId="3DA73004" w:rsidR="009B7625" w:rsidRDefault="009B7625" w:rsidP="009B7625">
      <w:pPr>
        <w:spacing w:after="0"/>
      </w:pPr>
      <w:r>
        <w:t xml:space="preserve">In this section, we first focus on the remaining details for the two enhancements above </w:t>
      </w:r>
      <w:r w:rsidR="001F1652">
        <w:t xml:space="preserve">as well as some issues related to non-numeric K1 value </w:t>
      </w:r>
      <w:r>
        <w:t>(as identified as higher priority items for HARQ-Ack enhancements in RAN #84), and then provide our view on some of the aspects related to optimizations.</w:t>
      </w:r>
    </w:p>
    <w:p w14:paraId="62FECAEA" w14:textId="0E27C7D0" w:rsidR="00ED36EF" w:rsidRDefault="009B7625" w:rsidP="00ED36EF">
      <w:pPr>
        <w:pStyle w:val="Heading2"/>
      </w:pPr>
      <w:r w:rsidRPr="009B7625">
        <w:t>Group-</w:t>
      </w:r>
      <w:r>
        <w:t>B</w:t>
      </w:r>
      <w:r w:rsidRPr="009B7625">
        <w:t xml:space="preserve">ased </w:t>
      </w:r>
      <w:r>
        <w:t>D</w:t>
      </w:r>
      <w:r w:rsidRPr="009B7625">
        <w:t>ynamic HARQ-Ack</w:t>
      </w:r>
      <w:r>
        <w:t xml:space="preserve"> Feedback</w:t>
      </w:r>
    </w:p>
    <w:p w14:paraId="19B86069" w14:textId="2B4EB1DF" w:rsidR="00A861CC" w:rsidRDefault="009B7625" w:rsidP="00B81E1A">
      <w:pPr>
        <w:spacing w:after="0"/>
      </w:pPr>
      <w:r>
        <w:t>The following agreement was achieved during RAN1 #97:</w:t>
      </w:r>
    </w:p>
    <w:p w14:paraId="12BF4BEA" w14:textId="77777777" w:rsidR="009B7625" w:rsidRPr="009B7625" w:rsidRDefault="009B7625" w:rsidP="009B7625">
      <w:pPr>
        <w:spacing w:after="0"/>
        <w:jc w:val="left"/>
      </w:pPr>
      <w:r w:rsidRPr="009B7625">
        <w:rPr>
          <w:highlight w:val="green"/>
        </w:rPr>
        <w:t>Agreement:</w:t>
      </w:r>
    </w:p>
    <w:p w14:paraId="4FD0117F" w14:textId="77777777" w:rsidR="009B7625" w:rsidRPr="009B7625" w:rsidRDefault="009B7625" w:rsidP="009B7625">
      <w:pPr>
        <w:spacing w:after="0"/>
        <w:jc w:val="left"/>
        <w:rPr>
          <w:bCs/>
          <w:lang w:eastAsia="x-none"/>
        </w:rPr>
      </w:pPr>
      <w:r w:rsidRPr="009B7625">
        <w:rPr>
          <w:bCs/>
          <w:lang w:eastAsia="x-none"/>
        </w:rPr>
        <w:t>For operation with dynamic HARQ codebook (type-2 codebook):</w:t>
      </w:r>
    </w:p>
    <w:p w14:paraId="7C3C0588" w14:textId="77777777" w:rsidR="009B7625" w:rsidRPr="009B7625" w:rsidRDefault="009B7625" w:rsidP="004C65CF">
      <w:pPr>
        <w:numPr>
          <w:ilvl w:val="0"/>
          <w:numId w:val="9"/>
        </w:numPr>
        <w:spacing w:after="0"/>
        <w:jc w:val="left"/>
        <w:rPr>
          <w:bCs/>
          <w:lang w:eastAsia="x-none"/>
        </w:rPr>
      </w:pPr>
      <w:r w:rsidRPr="009B7625">
        <w:rPr>
          <w:bCs/>
          <w:lang w:eastAsia="x-none"/>
        </w:rPr>
        <w:t>PDSCH grouping by explicitly signalling a group index in DCI scheduling the PDSCH</w:t>
      </w:r>
    </w:p>
    <w:p w14:paraId="25AD2ECA" w14:textId="77777777" w:rsidR="009B7625" w:rsidRPr="009B7625" w:rsidRDefault="009B7625" w:rsidP="004C65CF">
      <w:pPr>
        <w:numPr>
          <w:ilvl w:val="1"/>
          <w:numId w:val="9"/>
        </w:numPr>
        <w:spacing w:after="0"/>
        <w:jc w:val="left"/>
        <w:rPr>
          <w:bCs/>
          <w:lang w:eastAsia="x-none"/>
        </w:rPr>
      </w:pPr>
      <w:r w:rsidRPr="009B7625">
        <w:rPr>
          <w:bCs/>
          <w:lang w:eastAsia="x-none"/>
        </w:rPr>
        <w:t>For any PDSCH scheduled with numerical or non-numerical value of K1</w:t>
      </w:r>
    </w:p>
    <w:p w14:paraId="7FE8C2F0" w14:textId="77777777" w:rsidR="009B7625" w:rsidRPr="009B7625" w:rsidRDefault="009B7625" w:rsidP="004C65CF">
      <w:pPr>
        <w:numPr>
          <w:ilvl w:val="0"/>
          <w:numId w:val="9"/>
        </w:numPr>
        <w:spacing w:after="0"/>
        <w:jc w:val="left"/>
        <w:rPr>
          <w:bCs/>
          <w:lang w:eastAsia="x-none"/>
        </w:rPr>
      </w:pPr>
      <w:r w:rsidRPr="009B7625">
        <w:rPr>
          <w:bCs/>
          <w:lang w:eastAsia="x-none"/>
        </w:rPr>
        <w:t>The number of HARQ-ACK bits for one PDSCH group can change between successive requests for HARQ-ACK feedback for the same PDSCH group</w:t>
      </w:r>
    </w:p>
    <w:p w14:paraId="1F8B5CF0" w14:textId="77777777" w:rsidR="009B7625" w:rsidRPr="009B7625" w:rsidRDefault="009B7625" w:rsidP="004C65CF">
      <w:pPr>
        <w:numPr>
          <w:ilvl w:val="0"/>
          <w:numId w:val="9"/>
        </w:numPr>
        <w:spacing w:after="0"/>
        <w:jc w:val="left"/>
        <w:rPr>
          <w:bCs/>
          <w:lang w:eastAsia="x-none"/>
        </w:rPr>
      </w:pPr>
      <w:r w:rsidRPr="009B7625">
        <w:rPr>
          <w:bCs/>
          <w:lang w:eastAsia="x-none"/>
        </w:rPr>
        <w:t xml:space="preserve">HARQ-ACK feedback for all PDSCHs in the same group is carried in the same PUCCH </w:t>
      </w:r>
    </w:p>
    <w:p w14:paraId="40791E75" w14:textId="77777777" w:rsidR="009B7625" w:rsidRPr="009B7625" w:rsidRDefault="009B7625" w:rsidP="004C65CF">
      <w:pPr>
        <w:numPr>
          <w:ilvl w:val="0"/>
          <w:numId w:val="9"/>
        </w:numPr>
        <w:spacing w:after="0"/>
        <w:jc w:val="left"/>
        <w:rPr>
          <w:bCs/>
          <w:lang w:eastAsia="x-none"/>
        </w:rPr>
      </w:pPr>
      <w:r w:rsidRPr="009B7625">
        <w:rPr>
          <w:bCs/>
          <w:lang w:eastAsia="x-none"/>
        </w:rPr>
        <w:t>One DCI can request HARQ-ACK feedback for one or more PDSCH groups in the same PUCCH</w:t>
      </w:r>
    </w:p>
    <w:p w14:paraId="01923BFC" w14:textId="77777777" w:rsidR="009B7625" w:rsidRPr="009B7625" w:rsidRDefault="009B7625" w:rsidP="004C65CF">
      <w:pPr>
        <w:numPr>
          <w:ilvl w:val="0"/>
          <w:numId w:val="9"/>
        </w:numPr>
        <w:spacing w:after="0"/>
        <w:jc w:val="left"/>
        <w:rPr>
          <w:bCs/>
          <w:lang w:eastAsia="x-none"/>
        </w:rPr>
      </w:pPr>
      <w:r w:rsidRPr="009B7625">
        <w:rPr>
          <w:bCs/>
          <w:lang w:eastAsia="x-none"/>
        </w:rPr>
        <w:t>C-DAI/T-DAI is accumulated only within each PDSCH group</w:t>
      </w:r>
    </w:p>
    <w:p w14:paraId="6213DEFA" w14:textId="77777777" w:rsidR="009B7625" w:rsidRPr="009B7625" w:rsidRDefault="009B7625" w:rsidP="004C65CF">
      <w:pPr>
        <w:numPr>
          <w:ilvl w:val="1"/>
          <w:numId w:val="9"/>
        </w:numPr>
        <w:spacing w:after="0"/>
        <w:jc w:val="left"/>
        <w:rPr>
          <w:bCs/>
          <w:lang w:eastAsia="x-none"/>
        </w:rPr>
      </w:pPr>
      <w:r w:rsidRPr="009B7625">
        <w:rPr>
          <w:rFonts w:hint="eastAsia"/>
          <w:bCs/>
          <w:lang w:eastAsia="x-none"/>
        </w:rPr>
        <w:t xml:space="preserve">FFS: </w:t>
      </w:r>
      <w:r w:rsidRPr="009B7625">
        <w:rPr>
          <w:bCs/>
          <w:lang w:eastAsia="x-none"/>
        </w:rPr>
        <w:t>Choose between the following options:</w:t>
      </w:r>
    </w:p>
    <w:p w14:paraId="2F5E1203" w14:textId="77777777" w:rsidR="009B7625" w:rsidRPr="009B7625" w:rsidRDefault="009B7625" w:rsidP="004C65CF">
      <w:pPr>
        <w:numPr>
          <w:ilvl w:val="2"/>
          <w:numId w:val="9"/>
        </w:numPr>
        <w:spacing w:after="0"/>
        <w:jc w:val="left"/>
        <w:rPr>
          <w:bCs/>
          <w:lang w:eastAsia="x-none"/>
        </w:rPr>
      </w:pPr>
      <w:r w:rsidRPr="009B7625">
        <w:rPr>
          <w:bCs/>
          <w:lang w:eastAsia="x-none"/>
        </w:rPr>
        <w:t>T-DAI is included only for the scheduled group</w:t>
      </w:r>
    </w:p>
    <w:p w14:paraId="46E5BF54" w14:textId="77777777" w:rsidR="009B7625" w:rsidRPr="009B7625" w:rsidRDefault="009B7625" w:rsidP="004C65CF">
      <w:pPr>
        <w:numPr>
          <w:ilvl w:val="2"/>
          <w:numId w:val="9"/>
        </w:numPr>
        <w:spacing w:after="0"/>
        <w:jc w:val="left"/>
        <w:rPr>
          <w:bCs/>
          <w:lang w:eastAsia="x-none"/>
        </w:rPr>
      </w:pPr>
      <w:r w:rsidRPr="009B7625">
        <w:rPr>
          <w:bCs/>
          <w:lang w:eastAsia="x-none"/>
        </w:rPr>
        <w:t>T-DAI is included for each group</w:t>
      </w:r>
    </w:p>
    <w:p w14:paraId="76E9C2DE" w14:textId="77777777" w:rsidR="009B7625" w:rsidRPr="009B7625" w:rsidRDefault="009B7625" w:rsidP="004C65CF">
      <w:pPr>
        <w:numPr>
          <w:ilvl w:val="0"/>
          <w:numId w:val="9"/>
        </w:numPr>
        <w:spacing w:after="0"/>
        <w:jc w:val="left"/>
        <w:rPr>
          <w:bCs/>
          <w:lang w:eastAsia="x-none"/>
        </w:rPr>
      </w:pPr>
      <w:r w:rsidRPr="009B7625">
        <w:rPr>
          <w:bCs/>
          <w:lang w:eastAsia="x-none"/>
        </w:rPr>
        <w:t>New ACK-Feedback Group Indicator for each PDSCH Group operates as a toggle bit</w:t>
      </w:r>
    </w:p>
    <w:p w14:paraId="00E5B830" w14:textId="77777777" w:rsidR="009B7625" w:rsidRPr="009B7625" w:rsidRDefault="009B7625" w:rsidP="004C65CF">
      <w:pPr>
        <w:numPr>
          <w:ilvl w:val="0"/>
          <w:numId w:val="9"/>
        </w:numPr>
        <w:spacing w:after="0"/>
        <w:jc w:val="left"/>
        <w:rPr>
          <w:bCs/>
          <w:lang w:eastAsia="x-none"/>
        </w:rPr>
      </w:pPr>
      <w:r w:rsidRPr="009B7625">
        <w:rPr>
          <w:bCs/>
          <w:lang w:eastAsia="x-none"/>
        </w:rPr>
        <w:t>Maximum number of PDSCH groups: 2 (FFS: maximum number of groups 4 and maximum number of groups for which feedback is requested in the same PUCCH)</w:t>
      </w:r>
    </w:p>
    <w:p w14:paraId="07D7AE88" w14:textId="77777777" w:rsidR="009B7625" w:rsidRPr="009B7625" w:rsidRDefault="009B7625" w:rsidP="004C65CF">
      <w:pPr>
        <w:numPr>
          <w:ilvl w:val="0"/>
          <w:numId w:val="9"/>
        </w:numPr>
        <w:spacing w:after="0"/>
        <w:jc w:val="left"/>
        <w:rPr>
          <w:bCs/>
          <w:lang w:eastAsia="x-none"/>
        </w:rPr>
      </w:pPr>
      <w:r w:rsidRPr="009B7625">
        <w:rPr>
          <w:bCs/>
          <w:lang w:eastAsia="x-none"/>
        </w:rPr>
        <w:t>A UE can signal support of this feature as part of capability signaling</w:t>
      </w:r>
    </w:p>
    <w:p w14:paraId="050A91DB" w14:textId="3E55D180" w:rsidR="009B7625" w:rsidRDefault="009B7625" w:rsidP="00B81E1A">
      <w:pPr>
        <w:spacing w:after="0"/>
        <w:rPr>
          <w:lang w:eastAsia="zh-CN"/>
        </w:rPr>
      </w:pPr>
    </w:p>
    <w:p w14:paraId="7D52F6E9" w14:textId="741E04A2" w:rsidR="009B7625" w:rsidRDefault="009B7625" w:rsidP="00B81E1A">
      <w:pPr>
        <w:spacing w:after="0"/>
        <w:rPr>
          <w:lang w:eastAsia="zh-CN"/>
        </w:rPr>
      </w:pPr>
      <w:r>
        <w:rPr>
          <w:lang w:eastAsia="zh-CN"/>
        </w:rPr>
        <w:t xml:space="preserve">In this section, we discuss the remaining details of group-based dynamic HARQ-Ack feedback. </w:t>
      </w:r>
    </w:p>
    <w:p w14:paraId="3EA4A1F4" w14:textId="2A922F7F" w:rsidR="009B7625" w:rsidRDefault="009B7625" w:rsidP="00B81E1A">
      <w:pPr>
        <w:spacing w:after="0"/>
        <w:rPr>
          <w:lang w:eastAsia="zh-CN"/>
        </w:rPr>
      </w:pPr>
    </w:p>
    <w:p w14:paraId="1859D284" w14:textId="7F7654B4" w:rsidR="009B7625" w:rsidRPr="009B7625" w:rsidRDefault="009B7625" w:rsidP="009B7625">
      <w:pPr>
        <w:pStyle w:val="Heading3"/>
        <w:rPr>
          <w:rFonts w:asciiTheme="majorBidi" w:hAnsiTheme="majorBidi" w:cstheme="majorBidi"/>
        </w:rPr>
      </w:pPr>
      <w:r>
        <w:rPr>
          <w:rFonts w:asciiTheme="majorBidi" w:hAnsiTheme="majorBidi" w:cstheme="majorBidi"/>
          <w:lang w:val="en-US"/>
        </w:rPr>
        <w:t>New DCI fields for group-based dynamic HARQ-Ack feedback</w:t>
      </w:r>
    </w:p>
    <w:p w14:paraId="4534DEF2" w14:textId="747BAAD7" w:rsidR="009B7625" w:rsidRDefault="009B7625" w:rsidP="00B81E1A">
      <w:pPr>
        <w:spacing w:after="0"/>
        <w:rPr>
          <w:bCs/>
          <w:lang w:eastAsia="x-none"/>
        </w:rPr>
      </w:pPr>
      <w:r>
        <w:rPr>
          <w:lang w:eastAsia="zh-CN"/>
        </w:rPr>
        <w:t xml:space="preserve">The maximum number of PDSCH groups should not be larger than 2. Otherwise, the DCI overhead is substantially increased due to more DCI bits for indicating the group index, requesting feedback for other groups, </w:t>
      </w:r>
      <w:r>
        <w:rPr>
          <w:bCs/>
          <w:lang w:eastAsia="x-none"/>
        </w:rPr>
        <w:t>indicating</w:t>
      </w:r>
      <w:r w:rsidRPr="009B7625">
        <w:rPr>
          <w:bCs/>
          <w:lang w:eastAsia="x-none"/>
        </w:rPr>
        <w:t xml:space="preserve"> </w:t>
      </w:r>
      <w:r>
        <w:rPr>
          <w:bCs/>
          <w:lang w:eastAsia="x-none"/>
        </w:rPr>
        <w:t xml:space="preserve">New </w:t>
      </w:r>
      <w:r w:rsidRPr="009B7625">
        <w:rPr>
          <w:bCs/>
          <w:lang w:eastAsia="x-none"/>
        </w:rPr>
        <w:t>ACK-Feedback Group Indicator</w:t>
      </w:r>
      <w:r>
        <w:rPr>
          <w:bCs/>
          <w:lang w:eastAsia="x-none"/>
        </w:rPr>
        <w:t xml:space="preserve"> (NFI) for other groups, and indicating T-DAI for other groups. Note that the first two (</w:t>
      </w:r>
      <w:r>
        <w:rPr>
          <w:lang w:eastAsia="zh-CN"/>
        </w:rPr>
        <w:t xml:space="preserve">indicating the group index and requesting feedback for other groups) are required even if the </w:t>
      </w:r>
      <w:r w:rsidRPr="009B7625">
        <w:rPr>
          <w:bCs/>
          <w:lang w:eastAsia="x-none"/>
        </w:rPr>
        <w:t>maximum number of groups for which feedback is requested in the same PUCCH</w:t>
      </w:r>
      <w:r>
        <w:rPr>
          <w:bCs/>
          <w:lang w:eastAsia="x-none"/>
        </w:rPr>
        <w:t xml:space="preserve"> is not increased (and only </w:t>
      </w:r>
      <w:r w:rsidRPr="009B7625">
        <w:rPr>
          <w:bCs/>
          <w:lang w:eastAsia="x-none"/>
        </w:rPr>
        <w:t>number of PDSCH groups</w:t>
      </w:r>
      <w:r>
        <w:rPr>
          <w:bCs/>
          <w:lang w:eastAsia="x-none"/>
        </w:rPr>
        <w:t xml:space="preserve"> are increased).</w:t>
      </w:r>
    </w:p>
    <w:p w14:paraId="57AE7696" w14:textId="561E9A63" w:rsidR="00EB2B27" w:rsidRDefault="00EB2B27" w:rsidP="00B81E1A">
      <w:pPr>
        <w:spacing w:after="0"/>
        <w:rPr>
          <w:bCs/>
          <w:lang w:eastAsia="x-none"/>
        </w:rPr>
      </w:pPr>
    </w:p>
    <w:p w14:paraId="6F15A865" w14:textId="1B35A3E4" w:rsidR="001E5ED3" w:rsidRDefault="001E5ED3" w:rsidP="00B81E1A">
      <w:pPr>
        <w:spacing w:after="0"/>
        <w:rPr>
          <w:b/>
        </w:rPr>
      </w:pPr>
      <w:bookmarkStart w:id="5" w:name="p2"/>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754A5D">
        <w:rPr>
          <w:b/>
          <w:noProof/>
          <w:u w:val="single"/>
        </w:rPr>
        <w:t>2</w:t>
      </w:r>
      <w:r w:rsidRPr="003B760D">
        <w:rPr>
          <w:b/>
          <w:u w:val="single"/>
        </w:rPr>
        <w:fldChar w:fldCharType="end"/>
      </w:r>
      <w:r w:rsidRPr="003B760D">
        <w:rPr>
          <w:b/>
          <w:u w:val="single"/>
        </w:rPr>
        <w:t>:</w:t>
      </w:r>
      <w:r w:rsidRPr="003B760D">
        <w:rPr>
          <w:b/>
        </w:rPr>
        <w:t xml:space="preserve"> </w:t>
      </w:r>
      <w:r w:rsidR="00D066D4">
        <w:rPr>
          <w:b/>
        </w:rPr>
        <w:t>The maximum number of PDSCH groups is 2.</w:t>
      </w:r>
      <w:bookmarkEnd w:id="5"/>
    </w:p>
    <w:p w14:paraId="0F0DA636" w14:textId="77777777" w:rsidR="001E5ED3" w:rsidRDefault="001E5ED3" w:rsidP="00B81E1A">
      <w:pPr>
        <w:spacing w:after="0"/>
        <w:rPr>
          <w:bCs/>
          <w:lang w:eastAsia="x-none"/>
        </w:rPr>
      </w:pPr>
    </w:p>
    <w:p w14:paraId="7D22B147" w14:textId="76D7C1B9" w:rsidR="009B7625" w:rsidRDefault="009B7625" w:rsidP="00B81E1A">
      <w:pPr>
        <w:spacing w:after="0"/>
        <w:rPr>
          <w:bCs/>
          <w:lang w:eastAsia="x-none"/>
        </w:rPr>
      </w:pPr>
      <w:r>
        <w:rPr>
          <w:bCs/>
          <w:lang w:eastAsia="x-none"/>
        </w:rPr>
        <w:t>The following DCI fields in DCI format 1_1 are required to indicate the basic information related to group-based dynamic HARQ-Ack feedback, and to ensure robust operation:</w:t>
      </w:r>
    </w:p>
    <w:p w14:paraId="0044242A" w14:textId="012F1CE5" w:rsidR="009B7625" w:rsidRDefault="009B7625" w:rsidP="004C65CF">
      <w:pPr>
        <w:pStyle w:val="ListParagraph"/>
        <w:numPr>
          <w:ilvl w:val="0"/>
          <w:numId w:val="20"/>
        </w:numPr>
        <w:spacing w:after="0"/>
        <w:rPr>
          <w:bCs/>
          <w:lang w:eastAsia="x-none"/>
        </w:rPr>
      </w:pPr>
      <w:r>
        <w:rPr>
          <w:bCs/>
          <w:lang w:eastAsia="x-none"/>
        </w:rPr>
        <w:t>Group index (1 bit): To indicate whether the scheduled PDSCH belongs to the first PDSCH group or the second PDSCH group. We denote this field by “G”.</w:t>
      </w:r>
    </w:p>
    <w:p w14:paraId="67DD204B" w14:textId="335D9DCD" w:rsidR="009B7625" w:rsidRDefault="009B7625" w:rsidP="004C65CF">
      <w:pPr>
        <w:pStyle w:val="ListParagraph"/>
        <w:numPr>
          <w:ilvl w:val="0"/>
          <w:numId w:val="20"/>
        </w:numPr>
        <w:spacing w:after="0"/>
        <w:rPr>
          <w:bCs/>
          <w:lang w:eastAsia="x-none"/>
        </w:rPr>
      </w:pPr>
      <w:r w:rsidRPr="009B7625">
        <w:rPr>
          <w:bCs/>
          <w:lang w:eastAsia="x-none"/>
        </w:rPr>
        <w:t xml:space="preserve">New ACK-Feedback Group Indicator </w:t>
      </w:r>
      <w:r>
        <w:rPr>
          <w:bCs/>
          <w:lang w:eastAsia="x-none"/>
        </w:rPr>
        <w:t>for the group indicated by G in the DCI (1 bit). We denote this field by “NFI”.</w:t>
      </w:r>
    </w:p>
    <w:p w14:paraId="282F5FED" w14:textId="12D09365" w:rsidR="009B7625" w:rsidRDefault="009B7625" w:rsidP="004C65CF">
      <w:pPr>
        <w:pStyle w:val="ListParagraph"/>
        <w:numPr>
          <w:ilvl w:val="0"/>
          <w:numId w:val="20"/>
        </w:numPr>
        <w:spacing w:after="0"/>
        <w:rPr>
          <w:bCs/>
          <w:lang w:eastAsia="x-none"/>
        </w:rPr>
      </w:pPr>
      <w:r>
        <w:rPr>
          <w:bCs/>
          <w:lang w:eastAsia="x-none"/>
        </w:rPr>
        <w:t>Request field for the other group (1 bit): If the value of the field is 0, feedback for the other group is not requested; If the value of the field is 1, feedback for the other group is requested. We denote this field by “R”.</w:t>
      </w:r>
    </w:p>
    <w:p w14:paraId="2F1AF10E" w14:textId="7D773CC9" w:rsidR="009B7625" w:rsidRDefault="009B7625" w:rsidP="004C65CF">
      <w:pPr>
        <w:pStyle w:val="ListParagraph"/>
        <w:numPr>
          <w:ilvl w:val="0"/>
          <w:numId w:val="20"/>
        </w:numPr>
        <w:spacing w:after="0"/>
        <w:rPr>
          <w:bCs/>
          <w:lang w:eastAsia="x-none"/>
        </w:rPr>
      </w:pPr>
      <w:r w:rsidRPr="009B7625">
        <w:rPr>
          <w:bCs/>
          <w:lang w:eastAsia="x-none"/>
        </w:rPr>
        <w:t xml:space="preserve">New ACK-Feedback Group Indicator </w:t>
      </w:r>
      <w:r>
        <w:rPr>
          <w:bCs/>
          <w:lang w:eastAsia="x-none"/>
        </w:rPr>
        <w:t>for the other group (1 bit). We denote this field by “other NFI”.</w:t>
      </w:r>
    </w:p>
    <w:p w14:paraId="25A1D519" w14:textId="177A78F3" w:rsidR="009B7625" w:rsidRPr="009B7625" w:rsidRDefault="009B7625" w:rsidP="004C65CF">
      <w:pPr>
        <w:pStyle w:val="ListParagraph"/>
        <w:numPr>
          <w:ilvl w:val="0"/>
          <w:numId w:val="20"/>
        </w:numPr>
        <w:spacing w:after="0"/>
        <w:rPr>
          <w:bCs/>
          <w:lang w:eastAsia="x-none"/>
        </w:rPr>
      </w:pPr>
      <w:r>
        <w:rPr>
          <w:bCs/>
          <w:lang w:eastAsia="x-none"/>
        </w:rPr>
        <w:t>T-DAI for the other group (2 bits). We denote this field by “other DAI”.</w:t>
      </w:r>
    </w:p>
    <w:p w14:paraId="53335CCB" w14:textId="507EC45D" w:rsidR="009B7625" w:rsidRDefault="009B7625" w:rsidP="00B81E1A">
      <w:pPr>
        <w:spacing w:after="0"/>
        <w:rPr>
          <w:lang w:eastAsia="zh-CN"/>
        </w:rPr>
      </w:pPr>
    </w:p>
    <w:p w14:paraId="149A398D" w14:textId="6EC7FEC5" w:rsidR="009B7625" w:rsidRDefault="009B7625" w:rsidP="00B81E1A">
      <w:pPr>
        <w:spacing w:after="0"/>
        <w:rPr>
          <w:lang w:eastAsia="zh-CN"/>
        </w:rPr>
      </w:pPr>
      <w:r>
        <w:rPr>
          <w:lang w:eastAsia="zh-CN"/>
        </w:rPr>
        <w:t>The above results in 6 additional bits in the DCI. Note that without “other NFI” or “other DAI”, requesting feedback for the other group is not robust and is prune to HARQ-Ack codebook size mismatch issues if there are missing DCIs. If “other DAI” is not included, and the last DCI of the requested group is missed, then HARQ-Ack feedback for none of the groups can be correctly received as the codebook size would be wrong as illustrated in</w:t>
      </w:r>
      <w:r w:rsidR="00343D72">
        <w:rPr>
          <w:lang w:eastAsia="zh-CN"/>
        </w:rPr>
        <w:t xml:space="preserve"> </w:t>
      </w:r>
      <w:r w:rsidR="00343D72">
        <w:rPr>
          <w:lang w:eastAsia="zh-CN"/>
        </w:rPr>
        <w:fldChar w:fldCharType="begin"/>
      </w:r>
      <w:r w:rsidR="00343D72">
        <w:rPr>
          <w:lang w:eastAsia="zh-CN"/>
        </w:rPr>
        <w:instrText xml:space="preserve"> REF _Ref15681048 \h </w:instrText>
      </w:r>
      <w:r w:rsidR="00343D72">
        <w:rPr>
          <w:lang w:eastAsia="zh-CN"/>
        </w:rPr>
      </w:r>
      <w:r w:rsidR="00343D72">
        <w:rPr>
          <w:lang w:eastAsia="zh-CN"/>
        </w:rPr>
        <w:fldChar w:fldCharType="separate"/>
      </w:r>
      <w:r w:rsidR="00754A5D">
        <w:t xml:space="preserve">Figure </w:t>
      </w:r>
      <w:r w:rsidR="00754A5D">
        <w:rPr>
          <w:noProof/>
        </w:rPr>
        <w:t>2</w:t>
      </w:r>
      <w:r w:rsidR="00343D72">
        <w:rPr>
          <w:lang w:eastAsia="zh-CN"/>
        </w:rPr>
        <w:fldChar w:fldCharType="end"/>
      </w:r>
      <w:r>
        <w:rPr>
          <w:lang w:eastAsia="zh-CN"/>
        </w:rPr>
        <w:t>.</w:t>
      </w:r>
    </w:p>
    <w:p w14:paraId="0F262666" w14:textId="77777777" w:rsidR="009B7625" w:rsidRDefault="009B7625" w:rsidP="00B81E1A">
      <w:pPr>
        <w:spacing w:after="0"/>
        <w:rPr>
          <w:lang w:eastAsia="zh-CN"/>
        </w:rPr>
      </w:pPr>
    </w:p>
    <w:p w14:paraId="3443ACEB" w14:textId="50EE0CF6" w:rsidR="009B7625" w:rsidRDefault="009B7625" w:rsidP="009B7625">
      <w:pPr>
        <w:keepNext/>
        <w:spacing w:after="0"/>
        <w:jc w:val="center"/>
      </w:pPr>
      <w:r>
        <w:rPr>
          <w:noProof/>
          <w:lang w:eastAsia="zh-CN"/>
        </w:rPr>
        <w:drawing>
          <wp:inline distT="0" distB="0" distL="0" distR="0" wp14:anchorId="58BA136C" wp14:editId="175638C1">
            <wp:extent cx="6279515" cy="3174038"/>
            <wp:effectExtent l="0" t="0" r="698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99424" cy="3184101"/>
                    </a:xfrm>
                    <a:prstGeom prst="rect">
                      <a:avLst/>
                    </a:prstGeom>
                    <a:noFill/>
                  </pic:spPr>
                </pic:pic>
              </a:graphicData>
            </a:graphic>
          </wp:inline>
        </w:drawing>
      </w:r>
    </w:p>
    <w:p w14:paraId="6C23B5E4" w14:textId="77777777" w:rsidR="009B7625" w:rsidRDefault="009B7625" w:rsidP="009B7625">
      <w:pPr>
        <w:pStyle w:val="Caption"/>
        <w:jc w:val="center"/>
      </w:pPr>
    </w:p>
    <w:p w14:paraId="33AE588D" w14:textId="6189221A" w:rsidR="009B7625" w:rsidRDefault="009B7625" w:rsidP="009B7625">
      <w:pPr>
        <w:pStyle w:val="Caption"/>
        <w:jc w:val="center"/>
      </w:pPr>
      <w:bookmarkStart w:id="6" w:name="_Ref15681048"/>
      <w:r>
        <w:t xml:space="preserve">Figure </w:t>
      </w:r>
      <w:r>
        <w:fldChar w:fldCharType="begin"/>
      </w:r>
      <w:r>
        <w:instrText xml:space="preserve"> SEQ Figure \* ARABIC </w:instrText>
      </w:r>
      <w:r>
        <w:fldChar w:fldCharType="separate"/>
      </w:r>
      <w:r w:rsidR="00754A5D">
        <w:rPr>
          <w:noProof/>
        </w:rPr>
        <w:t>2</w:t>
      </w:r>
      <w:r>
        <w:fldChar w:fldCharType="end"/>
      </w:r>
      <w:bookmarkEnd w:id="6"/>
      <w:r>
        <w:t>: Codebook size mismatch issues caused by missing DCI when “other DAI” is not included.</w:t>
      </w:r>
    </w:p>
    <w:p w14:paraId="3BBFB6CE" w14:textId="3D5B6A49" w:rsidR="009B7625" w:rsidRDefault="009B7625" w:rsidP="009B7625">
      <w:pPr>
        <w:rPr>
          <w:rFonts w:ascii="Times New Roman" w:hAnsi="Times New Roman"/>
          <w:lang w:eastAsia="zh-CN"/>
        </w:rPr>
      </w:pPr>
      <w:r>
        <w:rPr>
          <w:rFonts w:ascii="Times New Roman" w:hAnsi="Times New Roman"/>
          <w:lang w:eastAsia="zh-CN"/>
        </w:rPr>
        <w:t>In addition, if “other NFI” is not included in the DCI, and the DCIs scheduling the other group in the previous A/N opportunity are missed, then even if “other DAI” is included, the feedback for a wrong PDSCH is sent instead of sending a Nack corresponding to the missing DCI. This is illustrated in</w:t>
      </w:r>
      <w:r w:rsidR="00343D72">
        <w:rPr>
          <w:rFonts w:ascii="Times New Roman" w:hAnsi="Times New Roman"/>
          <w:lang w:eastAsia="zh-CN"/>
        </w:rPr>
        <w:t xml:space="preserve"> </w:t>
      </w:r>
      <w:r w:rsidR="00343D72">
        <w:rPr>
          <w:rFonts w:ascii="Times New Roman" w:hAnsi="Times New Roman"/>
          <w:lang w:eastAsia="zh-CN"/>
        </w:rPr>
        <w:fldChar w:fldCharType="begin"/>
      </w:r>
      <w:r w:rsidR="00343D72">
        <w:rPr>
          <w:rFonts w:ascii="Times New Roman" w:hAnsi="Times New Roman"/>
          <w:lang w:eastAsia="zh-CN"/>
        </w:rPr>
        <w:instrText xml:space="preserve"> REF _Ref15681063 \h </w:instrText>
      </w:r>
      <w:r w:rsidR="00343D72">
        <w:rPr>
          <w:rFonts w:ascii="Times New Roman" w:hAnsi="Times New Roman"/>
          <w:lang w:eastAsia="zh-CN"/>
        </w:rPr>
      </w:r>
      <w:r w:rsidR="00343D72">
        <w:rPr>
          <w:rFonts w:ascii="Times New Roman" w:hAnsi="Times New Roman"/>
          <w:lang w:eastAsia="zh-CN"/>
        </w:rPr>
        <w:fldChar w:fldCharType="separate"/>
      </w:r>
      <w:r w:rsidR="00754A5D">
        <w:t xml:space="preserve">Figure </w:t>
      </w:r>
      <w:r w:rsidR="00754A5D">
        <w:rPr>
          <w:noProof/>
        </w:rPr>
        <w:t>3</w:t>
      </w:r>
      <w:r w:rsidR="00343D72">
        <w:rPr>
          <w:rFonts w:ascii="Times New Roman" w:hAnsi="Times New Roman"/>
          <w:lang w:eastAsia="zh-CN"/>
        </w:rPr>
        <w:fldChar w:fldCharType="end"/>
      </w:r>
      <w:r>
        <w:rPr>
          <w:rFonts w:ascii="Times New Roman" w:hAnsi="Times New Roman"/>
          <w:lang w:eastAsia="zh-CN"/>
        </w:rPr>
        <w:t>.</w:t>
      </w:r>
    </w:p>
    <w:p w14:paraId="13DE1F1D" w14:textId="78B50B55" w:rsidR="009B7625" w:rsidRDefault="009B7625" w:rsidP="009B7625">
      <w:pPr>
        <w:keepNext/>
        <w:jc w:val="center"/>
      </w:pPr>
      <w:r>
        <w:rPr>
          <w:noProof/>
        </w:rPr>
        <w:drawing>
          <wp:inline distT="0" distB="0" distL="0" distR="0" wp14:anchorId="2B0BDAE9" wp14:editId="4409902F">
            <wp:extent cx="4942046" cy="27064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9504" cy="2716000"/>
                    </a:xfrm>
                    <a:prstGeom prst="rect">
                      <a:avLst/>
                    </a:prstGeom>
                    <a:noFill/>
                  </pic:spPr>
                </pic:pic>
              </a:graphicData>
            </a:graphic>
          </wp:inline>
        </w:drawing>
      </w:r>
    </w:p>
    <w:p w14:paraId="10F49255" w14:textId="5B9EA5AE" w:rsidR="009B7625" w:rsidRDefault="009B7625" w:rsidP="009B7625">
      <w:pPr>
        <w:pStyle w:val="Caption"/>
        <w:jc w:val="center"/>
        <w:rPr>
          <w:rFonts w:ascii="Times New Roman" w:hAnsi="Times New Roman"/>
          <w:lang w:eastAsia="zh-CN"/>
        </w:rPr>
      </w:pPr>
      <w:bookmarkStart w:id="7" w:name="_Ref15681063"/>
      <w:r>
        <w:t xml:space="preserve">Figure </w:t>
      </w:r>
      <w:r>
        <w:fldChar w:fldCharType="begin"/>
      </w:r>
      <w:r>
        <w:instrText xml:space="preserve"> SEQ Figure \* ARABIC </w:instrText>
      </w:r>
      <w:r>
        <w:fldChar w:fldCharType="separate"/>
      </w:r>
      <w:r w:rsidR="00754A5D">
        <w:rPr>
          <w:noProof/>
        </w:rPr>
        <w:t>3</w:t>
      </w:r>
      <w:r>
        <w:fldChar w:fldCharType="end"/>
      </w:r>
      <w:bookmarkEnd w:id="7"/>
      <w:r>
        <w:t>: Codebook content issue caused by missing DCI when “other NFI” is not included.</w:t>
      </w:r>
    </w:p>
    <w:p w14:paraId="5DACC198" w14:textId="1B14DEAB" w:rsidR="009B7625" w:rsidRDefault="009B7625" w:rsidP="009B7625">
      <w:pPr>
        <w:rPr>
          <w:b/>
        </w:rPr>
      </w:pPr>
      <w:bookmarkStart w:id="8" w:name="p3"/>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754A5D">
        <w:rPr>
          <w:b/>
          <w:noProof/>
          <w:u w:val="single"/>
        </w:rPr>
        <w:t>3</w:t>
      </w:r>
      <w:r w:rsidRPr="003B760D">
        <w:rPr>
          <w:b/>
          <w:u w:val="single"/>
        </w:rPr>
        <w:fldChar w:fldCharType="end"/>
      </w:r>
      <w:r w:rsidRPr="003B760D">
        <w:rPr>
          <w:b/>
          <w:u w:val="single"/>
        </w:rPr>
        <w:t>:</w:t>
      </w:r>
      <w:r w:rsidRPr="003B760D">
        <w:rPr>
          <w:b/>
        </w:rPr>
        <w:t xml:space="preserve"> </w:t>
      </w:r>
      <w:r w:rsidRPr="009B7625">
        <w:rPr>
          <w:b/>
        </w:rPr>
        <w:t>The following DCI fields in DCI format 1_1 related to group-based dynamic HARQ-Ack feedback</w:t>
      </w:r>
      <w:r>
        <w:rPr>
          <w:b/>
        </w:rPr>
        <w:t xml:space="preserve"> should be added:</w:t>
      </w:r>
    </w:p>
    <w:p w14:paraId="39C2AB71" w14:textId="62EE0AEC" w:rsidR="009B7625" w:rsidRPr="009B7625" w:rsidRDefault="009B7625" w:rsidP="004C65CF">
      <w:pPr>
        <w:pStyle w:val="ListParagraph"/>
        <w:numPr>
          <w:ilvl w:val="0"/>
          <w:numId w:val="21"/>
        </w:numPr>
        <w:rPr>
          <w:b/>
        </w:rPr>
      </w:pPr>
      <w:r w:rsidRPr="009B7625">
        <w:rPr>
          <w:b/>
        </w:rPr>
        <w:t>Group index (1 bit)</w:t>
      </w:r>
      <w:r>
        <w:rPr>
          <w:b/>
        </w:rPr>
        <w:t>.</w:t>
      </w:r>
    </w:p>
    <w:p w14:paraId="7C37E57D" w14:textId="6125EA6E" w:rsidR="009B7625" w:rsidRPr="009B7625" w:rsidRDefault="009B7625" w:rsidP="004C65CF">
      <w:pPr>
        <w:pStyle w:val="ListParagraph"/>
        <w:numPr>
          <w:ilvl w:val="0"/>
          <w:numId w:val="21"/>
        </w:numPr>
        <w:rPr>
          <w:b/>
        </w:rPr>
      </w:pPr>
      <w:r w:rsidRPr="009B7625">
        <w:rPr>
          <w:b/>
        </w:rPr>
        <w:t xml:space="preserve">New ACK-Feedback Group Indicator for the group indicated by G in the DCI (1 bit). </w:t>
      </w:r>
    </w:p>
    <w:p w14:paraId="076BEBA4" w14:textId="42025EBC" w:rsidR="009B7625" w:rsidRPr="009B7625" w:rsidRDefault="009B7625" w:rsidP="004C65CF">
      <w:pPr>
        <w:pStyle w:val="ListParagraph"/>
        <w:numPr>
          <w:ilvl w:val="0"/>
          <w:numId w:val="21"/>
        </w:numPr>
        <w:rPr>
          <w:b/>
        </w:rPr>
      </w:pPr>
      <w:r w:rsidRPr="009B7625">
        <w:rPr>
          <w:b/>
        </w:rPr>
        <w:lastRenderedPageBreak/>
        <w:t>Request field for the other group (1 bit)</w:t>
      </w:r>
      <w:r>
        <w:rPr>
          <w:b/>
        </w:rPr>
        <w:t>.</w:t>
      </w:r>
    </w:p>
    <w:p w14:paraId="523BB68A" w14:textId="6FF9240B" w:rsidR="009B7625" w:rsidRPr="009B7625" w:rsidRDefault="009B7625" w:rsidP="004C65CF">
      <w:pPr>
        <w:pStyle w:val="ListParagraph"/>
        <w:numPr>
          <w:ilvl w:val="0"/>
          <w:numId w:val="21"/>
        </w:numPr>
        <w:rPr>
          <w:b/>
        </w:rPr>
      </w:pPr>
      <w:r w:rsidRPr="009B7625">
        <w:rPr>
          <w:b/>
        </w:rPr>
        <w:t xml:space="preserve">New ACK-Feedback Group Indicator for the other group (1 bit). </w:t>
      </w:r>
    </w:p>
    <w:p w14:paraId="06BA92E4" w14:textId="6F8C12BB" w:rsidR="009B7625" w:rsidRPr="009B7625" w:rsidRDefault="009B7625" w:rsidP="004C65CF">
      <w:pPr>
        <w:pStyle w:val="ListParagraph"/>
        <w:numPr>
          <w:ilvl w:val="0"/>
          <w:numId w:val="21"/>
        </w:numPr>
        <w:rPr>
          <w:lang w:eastAsia="zh-CN"/>
        </w:rPr>
      </w:pPr>
      <w:r w:rsidRPr="009B7625">
        <w:rPr>
          <w:b/>
        </w:rPr>
        <w:t>T-DAI for the other group (2 bits).</w:t>
      </w:r>
      <w:bookmarkEnd w:id="8"/>
      <w:r w:rsidRPr="009B7625">
        <w:rPr>
          <w:b/>
        </w:rPr>
        <w:t xml:space="preserve"> </w:t>
      </w:r>
    </w:p>
    <w:p w14:paraId="6BB79108" w14:textId="6472A9D0" w:rsidR="009B7625" w:rsidRPr="009B7625" w:rsidRDefault="009B7625" w:rsidP="009B7625">
      <w:pPr>
        <w:rPr>
          <w:lang w:eastAsia="zh-CN"/>
        </w:rPr>
      </w:pPr>
      <w:r>
        <w:rPr>
          <w:lang w:eastAsia="zh-CN"/>
        </w:rPr>
        <w:t>As discussed above, when requesting feedback for the other group, including “other NFI” and “other DAI” is necessary for robust HARQ-Ack feedback operation. However, even when the feedback for the other group is not requested, these information can be used to update the corresponding values of the other group for increasing the robustness as the fields are anyway included in the DCI.</w:t>
      </w:r>
    </w:p>
    <w:p w14:paraId="01B465B9" w14:textId="20CAD98F" w:rsidR="009B7625" w:rsidRDefault="009B7625" w:rsidP="009B7625">
      <w:pPr>
        <w:pStyle w:val="Heading3"/>
        <w:rPr>
          <w:rFonts w:asciiTheme="majorBidi" w:hAnsiTheme="majorBidi" w:cstheme="majorBidi"/>
          <w:lang w:val="en-US"/>
        </w:rPr>
      </w:pPr>
      <w:r>
        <w:rPr>
          <w:rFonts w:asciiTheme="majorBidi" w:hAnsiTheme="majorBidi" w:cstheme="majorBidi"/>
          <w:lang w:val="en-US"/>
        </w:rPr>
        <w:t>UE behavior and consistency of information among multiple DCIs</w:t>
      </w:r>
    </w:p>
    <w:p w14:paraId="5AE2474A" w14:textId="5DCB5AC6" w:rsidR="009B7625" w:rsidRDefault="009B7625" w:rsidP="009B7625">
      <w:pPr>
        <w:rPr>
          <w:lang w:val="en-US"/>
        </w:rPr>
      </w:pPr>
      <w:r>
        <w:rPr>
          <w:lang w:val="en-US"/>
        </w:rPr>
        <w:t>We define DCIs for a HARQ-Ack opportunity as all the DCIs that have a value of K1 indicating the same slot for HARQ-Ack feedback. The information indicated by DCI for group-based dynamic HARQ-Ack as discussed in Section 2.1.1 need to be consistent among the DCIs for a HARQ-Ack opportunity. For example, the NFI for a given PDSCH group should not be toggled multiple times in a given HARQ-Ack opportunity. Otherwise, the DAI is reset multiples times for a given PDSCH group within one HARQ-Ack opportunity as shown in</w:t>
      </w:r>
      <w:r w:rsidR="00343D72">
        <w:rPr>
          <w:lang w:val="en-US"/>
        </w:rPr>
        <w:t xml:space="preserve"> </w:t>
      </w:r>
      <w:r w:rsidR="00343D72">
        <w:rPr>
          <w:lang w:val="en-US"/>
        </w:rPr>
        <w:fldChar w:fldCharType="begin"/>
      </w:r>
      <w:r w:rsidR="00343D72">
        <w:rPr>
          <w:lang w:val="en-US"/>
        </w:rPr>
        <w:instrText xml:space="preserve"> REF _Ref15681083 \h </w:instrText>
      </w:r>
      <w:r w:rsidR="00343D72">
        <w:rPr>
          <w:lang w:val="en-US"/>
        </w:rPr>
      </w:r>
      <w:r w:rsidR="00343D72">
        <w:rPr>
          <w:lang w:val="en-US"/>
        </w:rPr>
        <w:fldChar w:fldCharType="separate"/>
      </w:r>
      <w:r w:rsidR="00754A5D">
        <w:t xml:space="preserve">Figure </w:t>
      </w:r>
      <w:r w:rsidR="00754A5D">
        <w:rPr>
          <w:noProof/>
        </w:rPr>
        <w:t>4</w:t>
      </w:r>
      <w:r w:rsidR="00343D72">
        <w:rPr>
          <w:lang w:val="en-US"/>
        </w:rPr>
        <w:fldChar w:fldCharType="end"/>
      </w:r>
      <w:r>
        <w:rPr>
          <w:lang w:val="en-US"/>
        </w:rPr>
        <w:t>. In fact, NFI toggling (equivalent to DAI resetting) per PDSCH group should be decided per HARQ-Ack opportunity.</w:t>
      </w:r>
    </w:p>
    <w:p w14:paraId="66B1CAB1" w14:textId="0DA2547E" w:rsidR="009B7625" w:rsidRDefault="009B7625" w:rsidP="009B7625">
      <w:pPr>
        <w:keepNext/>
        <w:jc w:val="center"/>
      </w:pPr>
      <w:r>
        <w:rPr>
          <w:noProof/>
        </w:rPr>
        <w:drawing>
          <wp:inline distT="0" distB="0" distL="0" distR="0" wp14:anchorId="73DB9103" wp14:editId="61F7AF5B">
            <wp:extent cx="4628104" cy="3123396"/>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0870" cy="3132011"/>
                    </a:xfrm>
                    <a:prstGeom prst="rect">
                      <a:avLst/>
                    </a:prstGeom>
                    <a:noFill/>
                  </pic:spPr>
                </pic:pic>
              </a:graphicData>
            </a:graphic>
          </wp:inline>
        </w:drawing>
      </w:r>
    </w:p>
    <w:p w14:paraId="070BC98B" w14:textId="49F86223" w:rsidR="009B7625" w:rsidRDefault="009B7625" w:rsidP="009B7625">
      <w:pPr>
        <w:pStyle w:val="Caption"/>
        <w:jc w:val="center"/>
      </w:pPr>
      <w:bookmarkStart w:id="9" w:name="_Ref15681083"/>
      <w:r>
        <w:t xml:space="preserve">Figure </w:t>
      </w:r>
      <w:r>
        <w:fldChar w:fldCharType="begin"/>
      </w:r>
      <w:r>
        <w:instrText xml:space="preserve"> SEQ Figure \* ARABIC </w:instrText>
      </w:r>
      <w:r>
        <w:fldChar w:fldCharType="separate"/>
      </w:r>
      <w:r w:rsidR="00754A5D">
        <w:rPr>
          <w:noProof/>
        </w:rPr>
        <w:t>4</w:t>
      </w:r>
      <w:r>
        <w:fldChar w:fldCharType="end"/>
      </w:r>
      <w:bookmarkEnd w:id="9"/>
      <w:r>
        <w:t xml:space="preserve">: </w:t>
      </w:r>
      <w:bookmarkStart w:id="10" w:name="_Hlk15236262"/>
      <w:r>
        <w:t>DAI for a PDSCH group should not be reset within a given HARQ-Ack opportunity</w:t>
      </w:r>
      <w:bookmarkEnd w:id="10"/>
      <w:r>
        <w:t>.</w:t>
      </w:r>
    </w:p>
    <w:p w14:paraId="59BD50B8" w14:textId="70D17579" w:rsidR="009B7625" w:rsidRDefault="009B7625" w:rsidP="009B7625">
      <w:pPr>
        <w:keepNext/>
      </w:pPr>
      <w:r>
        <w:t xml:space="preserve">On the other hand, if at the time of transmitting the first DCI gNB has not yet received / decoded the PUCCH corresponding to the previous HARQ-Ack opportunity, gNB may not indicate that the value of NFI is toggled compared to the previous HARQ-Ack opportunity initially, but upon correctly decoding the PUCCH, gNB should toggle the NFI for that group so that the previous A/N payload are not transmitted again. In such cases, whether the NFI is toggled or not for a PDSCH group compared to the previous HARQ-Ack opportunity should be determined by the latest DCI among the DCIs for a HARQ-Ack opportunity.   </w:t>
      </w:r>
    </w:p>
    <w:p w14:paraId="2E948FAE" w14:textId="7151BD59" w:rsidR="009B7625" w:rsidRDefault="009B7625" w:rsidP="009B7625">
      <w:pPr>
        <w:keepNext/>
        <w:rPr>
          <w:b/>
        </w:rPr>
      </w:pPr>
      <w:bookmarkStart w:id="11" w:name="p4"/>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754A5D">
        <w:rPr>
          <w:b/>
          <w:noProof/>
          <w:u w:val="single"/>
        </w:rPr>
        <w:t>4</w:t>
      </w:r>
      <w:r w:rsidRPr="003B760D">
        <w:rPr>
          <w:b/>
          <w:u w:val="single"/>
        </w:rPr>
        <w:fldChar w:fldCharType="end"/>
      </w:r>
      <w:r w:rsidRPr="003B760D">
        <w:rPr>
          <w:b/>
          <w:u w:val="single"/>
        </w:rPr>
        <w:t>:</w:t>
      </w:r>
      <w:r w:rsidRPr="003B760D">
        <w:rPr>
          <w:b/>
        </w:rPr>
        <w:t xml:space="preserve"> </w:t>
      </w:r>
      <w:r w:rsidRPr="009B7625">
        <w:rPr>
          <w:b/>
        </w:rPr>
        <w:t>DAI for a PDSCH group should not be reset within a given HARQ-Ack opportunity</w:t>
      </w:r>
      <w:r>
        <w:rPr>
          <w:b/>
        </w:rPr>
        <w:t>. Whether the DAI is reset or not compared to the previous HARQ-Ack opportunity is determined by the value of the NFI for the PDSCH group in the latest DCI corresponding to the current HARQ-Ack opportunity.</w:t>
      </w:r>
      <w:bookmarkEnd w:id="11"/>
    </w:p>
    <w:p w14:paraId="576F8386" w14:textId="2126D692" w:rsidR="009B7625" w:rsidRDefault="009B7625" w:rsidP="009B7625">
      <w:pPr>
        <w:keepNext/>
        <w:rPr>
          <w:bCs/>
        </w:rPr>
      </w:pPr>
      <w:r>
        <w:rPr>
          <w:bCs/>
        </w:rPr>
        <w:t xml:space="preserve">Similarly, the request field “R” (whether the HARQ-Ack feedback for the other group should be included or not) should be consistent for the DCIs for a HARQ-Ack opportunity. It is possible that initially gNB does not request feedback for the other group (i.e. R=0) since it has not yet received or decoded the PUCCH carrying the previous HARQ-Ack opportunity, but upon determining that the PUCCH is not correctly received, it requests the feedback for the other group. In such cases, whether to </w:t>
      </w:r>
      <w:r>
        <w:rPr>
          <w:bCs/>
        </w:rPr>
        <w:lastRenderedPageBreak/>
        <w:t xml:space="preserve">include the feedback for the other group or not should be based on the value of the R field of the latest DCI among the DCIs for a HARQ-Ack opportunity. </w:t>
      </w:r>
    </w:p>
    <w:p w14:paraId="78ED438D" w14:textId="10149518" w:rsidR="009B7625" w:rsidRDefault="009B7625" w:rsidP="009B7625">
      <w:pPr>
        <w:keepNext/>
        <w:rPr>
          <w:b/>
        </w:rPr>
      </w:pPr>
      <w:bookmarkStart w:id="12" w:name="p5"/>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754A5D">
        <w:rPr>
          <w:b/>
          <w:noProof/>
          <w:u w:val="single"/>
        </w:rPr>
        <w:t>5</w:t>
      </w:r>
      <w:r w:rsidRPr="003B760D">
        <w:rPr>
          <w:b/>
          <w:u w:val="single"/>
        </w:rPr>
        <w:fldChar w:fldCharType="end"/>
      </w:r>
      <w:r w:rsidRPr="003B760D">
        <w:rPr>
          <w:b/>
          <w:u w:val="single"/>
        </w:rPr>
        <w:t>:</w:t>
      </w:r>
      <w:r w:rsidRPr="003B760D">
        <w:rPr>
          <w:b/>
        </w:rPr>
        <w:t xml:space="preserve"> </w:t>
      </w:r>
      <w:r>
        <w:rPr>
          <w:b/>
        </w:rPr>
        <w:t>Whether the feedback for the other group is included or not is determined by the value of the request field in the latest DCI corresponding to the current HARQ-Ack opportunity.</w:t>
      </w:r>
      <w:bookmarkEnd w:id="12"/>
    </w:p>
    <w:p w14:paraId="6A026518" w14:textId="5536B460" w:rsidR="009B7625" w:rsidRDefault="009B7625" w:rsidP="009B7625">
      <w:pPr>
        <w:keepNext/>
        <w:rPr>
          <w:bCs/>
        </w:rPr>
      </w:pPr>
      <w:r>
        <w:rPr>
          <w:bCs/>
        </w:rPr>
        <w:t>Another issue is the ordering of the HARQ-Ack codebooks of the two PDSCH groups when both are included in a given HARQ-Ack reporting on PUCCH. A simple rule can be to place the codebook of the first PDSCH group first followed by the codebook of the second PDSCH group. In the absence of any rule, there could be confusion between UE and gNB.</w:t>
      </w:r>
    </w:p>
    <w:p w14:paraId="2EB2B373" w14:textId="26D08DEB" w:rsidR="009B7625" w:rsidRPr="009B7625" w:rsidRDefault="009B7625" w:rsidP="009B7625">
      <w:pPr>
        <w:keepNext/>
        <w:rPr>
          <w:bCs/>
        </w:rPr>
      </w:pPr>
      <w:bookmarkStart w:id="13" w:name="p6"/>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754A5D">
        <w:rPr>
          <w:b/>
          <w:noProof/>
          <w:u w:val="single"/>
        </w:rPr>
        <w:t>6</w:t>
      </w:r>
      <w:r w:rsidRPr="003B760D">
        <w:rPr>
          <w:b/>
          <w:u w:val="single"/>
        </w:rPr>
        <w:fldChar w:fldCharType="end"/>
      </w:r>
      <w:r w:rsidRPr="003B760D">
        <w:rPr>
          <w:b/>
          <w:u w:val="single"/>
        </w:rPr>
        <w:t>:</w:t>
      </w:r>
      <w:r w:rsidRPr="003B760D">
        <w:rPr>
          <w:b/>
        </w:rPr>
        <w:t xml:space="preserve"> </w:t>
      </w:r>
      <w:r w:rsidRPr="009B7625">
        <w:rPr>
          <w:b/>
        </w:rPr>
        <w:t xml:space="preserve">When </w:t>
      </w:r>
      <w:r w:rsidR="00D212ED" w:rsidRPr="009B7625">
        <w:rPr>
          <w:b/>
        </w:rPr>
        <w:t xml:space="preserve">more than one </w:t>
      </w:r>
      <w:r w:rsidR="00D212ED">
        <w:rPr>
          <w:b/>
        </w:rPr>
        <w:t xml:space="preserve">PDSCH </w:t>
      </w:r>
      <w:r w:rsidR="00D212ED" w:rsidRPr="009B7625">
        <w:rPr>
          <w:b/>
        </w:rPr>
        <w:t xml:space="preserve">group exists </w:t>
      </w:r>
      <w:r w:rsidRPr="009B7625">
        <w:rPr>
          <w:b/>
        </w:rPr>
        <w:t>in a HARQ-Ack reporting feedback,</w:t>
      </w:r>
      <w:r>
        <w:rPr>
          <w:b/>
        </w:rPr>
        <w:t xml:space="preserve"> the feedback for the second PDSCH group is appended to the feedback </w:t>
      </w:r>
      <w:r w:rsidR="00D75232">
        <w:rPr>
          <w:b/>
        </w:rPr>
        <w:t>for</w:t>
      </w:r>
      <w:r>
        <w:rPr>
          <w:b/>
        </w:rPr>
        <w:t xml:space="preserve"> the first PDSCH group.</w:t>
      </w:r>
    </w:p>
    <w:bookmarkEnd w:id="13"/>
    <w:p w14:paraId="1439C77F" w14:textId="60409176" w:rsidR="00DF1D1E" w:rsidRDefault="00DF1D1E" w:rsidP="00DF1D1E">
      <w:pPr>
        <w:pStyle w:val="Heading3"/>
        <w:rPr>
          <w:rFonts w:asciiTheme="majorBidi" w:hAnsiTheme="majorBidi" w:cstheme="majorBidi"/>
          <w:lang w:val="en-US"/>
        </w:rPr>
      </w:pPr>
      <w:r>
        <w:rPr>
          <w:rFonts w:asciiTheme="majorBidi" w:hAnsiTheme="majorBidi" w:cstheme="majorBidi"/>
          <w:lang w:val="en-US"/>
        </w:rPr>
        <w:t xml:space="preserve">Fallback DCI </w:t>
      </w:r>
    </w:p>
    <w:p w14:paraId="28194F09" w14:textId="443326A1" w:rsidR="00DF1D1E" w:rsidRDefault="00DF1D1E" w:rsidP="00DF1D1E">
      <w:r w:rsidRPr="00DF1D1E">
        <w:t>As discussed</w:t>
      </w:r>
      <w:r>
        <w:t xml:space="preserve"> in Section 2.1.1</w:t>
      </w:r>
      <w:r w:rsidRPr="00DF1D1E">
        <w:t xml:space="preserve">, group-based </w:t>
      </w:r>
      <w:r>
        <w:t xml:space="preserve">dynamic </w:t>
      </w:r>
      <w:r w:rsidRPr="00DF1D1E">
        <w:t>HARQ-Ack requires additional fields in the DCI</w:t>
      </w:r>
      <w:r>
        <w:t xml:space="preserve"> that can be introduced to the non-fallback DCI (DCI format 1_1). However, these fields do not exit in fallback DCI (DCI format 1_0) and it is not reasonable to add these just for this purpose. When the UE is configured with group-based dynamic HARQ-Ack feedback, DCI format 1_0 can still be received by the UE (e.g. in CSS). In such cases, how the A/N feedback for the PDSCHs scheduled by DCI format 1_0 should be transmitted? What the UE should assume with respect to PDSCH group, NFI, etc. if some of the DCIs in a given HARQ-Ack opportunity have format 1_1 while other DCIs have format 1_0?</w:t>
      </w:r>
    </w:p>
    <w:p w14:paraId="795DBE0F" w14:textId="34F7642F" w:rsidR="00DF1D1E" w:rsidRDefault="00DF1D1E" w:rsidP="00DF1D1E">
      <w:r>
        <w:t>Obviously, the goal is not to somehow enable the functionality of group-based dynamic HARQ-Ack when fallback DCIs are used. Instead, the goal is to specify some default assumptions so that the feature is not broken when a fallback DCI is used in the middle of non-fallback DCIs. These simple default assumptions can be, for example, PDSCH scheduled by DCI format 1_0 always belongs to the first PDSCH group, or the NFI for the first PDSCH group is not changed by DCI format 1_0, etc.</w:t>
      </w:r>
    </w:p>
    <w:p w14:paraId="17101F95" w14:textId="3E81FDFC" w:rsidR="00DF1D1E" w:rsidRDefault="00DF1D1E" w:rsidP="00DF1D1E">
      <w:pPr>
        <w:keepNext/>
        <w:rPr>
          <w:b/>
        </w:rPr>
      </w:pPr>
      <w:bookmarkStart w:id="14" w:name="p7"/>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754A5D">
        <w:rPr>
          <w:b/>
          <w:noProof/>
          <w:u w:val="single"/>
        </w:rPr>
        <w:t>7</w:t>
      </w:r>
      <w:r w:rsidRPr="003B760D">
        <w:rPr>
          <w:b/>
          <w:u w:val="single"/>
        </w:rPr>
        <w:fldChar w:fldCharType="end"/>
      </w:r>
      <w:r w:rsidRPr="003B760D">
        <w:rPr>
          <w:b/>
          <w:u w:val="single"/>
        </w:rPr>
        <w:t>:</w:t>
      </w:r>
      <w:r w:rsidRPr="003B760D">
        <w:rPr>
          <w:b/>
        </w:rPr>
        <w:t xml:space="preserve"> </w:t>
      </w:r>
      <w:r>
        <w:rPr>
          <w:b/>
        </w:rPr>
        <w:t>When UE is configured with group-based dynamic HARQ-Ack feedback and a DCI format 1_0 is detected:</w:t>
      </w:r>
    </w:p>
    <w:p w14:paraId="7D2AB968" w14:textId="18689AFF" w:rsidR="00DF1D1E" w:rsidRPr="00D066D4" w:rsidRDefault="00DF1D1E" w:rsidP="004C65CF">
      <w:pPr>
        <w:pStyle w:val="ListParagraph"/>
        <w:keepNext/>
        <w:numPr>
          <w:ilvl w:val="0"/>
          <w:numId w:val="22"/>
        </w:numPr>
        <w:rPr>
          <w:b/>
        </w:rPr>
      </w:pPr>
      <w:r w:rsidRPr="00D066D4">
        <w:rPr>
          <w:b/>
        </w:rPr>
        <w:t>If all the DCIs in a given HARQ-Ack opportunity have format 1_0, regular dynamic codebook (Rel. 15) is used.</w:t>
      </w:r>
    </w:p>
    <w:p w14:paraId="000ED779" w14:textId="6D30346F" w:rsidR="00DF1D1E" w:rsidRDefault="00DF1D1E" w:rsidP="004C65CF">
      <w:pPr>
        <w:pStyle w:val="ListParagraph"/>
        <w:keepNext/>
        <w:numPr>
          <w:ilvl w:val="0"/>
          <w:numId w:val="22"/>
        </w:numPr>
        <w:rPr>
          <w:b/>
        </w:rPr>
      </w:pPr>
      <w:r>
        <w:rPr>
          <w:b/>
        </w:rPr>
        <w:t xml:space="preserve">Otherwise, the PDSCH group scheduled by the DCI </w:t>
      </w:r>
      <w:r w:rsidR="00DF2E59">
        <w:rPr>
          <w:b/>
        </w:rPr>
        <w:t xml:space="preserve">format 1_0 </w:t>
      </w:r>
      <w:r>
        <w:rPr>
          <w:b/>
        </w:rPr>
        <w:t>is assumed to be the first PDSCH group, NFI of the first PDSCH group is not changed by the DCI, and the DCI does not request feedback for the other PDSCH group.</w:t>
      </w:r>
    </w:p>
    <w:bookmarkEnd w:id="14"/>
    <w:p w14:paraId="25191914" w14:textId="56D7147C" w:rsidR="00A861CC" w:rsidRPr="00B81E1A" w:rsidRDefault="00A861CC" w:rsidP="009B7625">
      <w:pPr>
        <w:pStyle w:val="Heading2"/>
        <w:rPr>
          <w:lang w:val="en-US"/>
        </w:rPr>
      </w:pPr>
      <w:r w:rsidRPr="00B81E1A">
        <w:rPr>
          <w:lang w:val="en-US"/>
        </w:rPr>
        <w:t>One</w:t>
      </w:r>
      <w:r>
        <w:rPr>
          <w:lang w:val="en-US"/>
        </w:rPr>
        <w:t>-Shot Group HARQ</w:t>
      </w:r>
      <w:r w:rsidR="009B7625">
        <w:rPr>
          <w:lang w:val="en-US"/>
        </w:rPr>
        <w:t>-</w:t>
      </w:r>
      <w:r>
        <w:rPr>
          <w:lang w:val="en-US"/>
        </w:rPr>
        <w:t>Ack Feedback</w:t>
      </w:r>
    </w:p>
    <w:p w14:paraId="6EF661F1" w14:textId="3DF309F2" w:rsidR="009B7625" w:rsidRDefault="009B7625" w:rsidP="00A861CC">
      <w:r>
        <w:t>The following agreement was achieved during RAN1 #96b:</w:t>
      </w:r>
    </w:p>
    <w:p w14:paraId="2FD152DF" w14:textId="198AAECE" w:rsidR="009B7625" w:rsidRDefault="009B7625" w:rsidP="009B7625">
      <w:pPr>
        <w:spacing w:after="0"/>
        <w:jc w:val="left"/>
        <w:rPr>
          <w:lang w:eastAsia="x-none"/>
        </w:rPr>
      </w:pPr>
      <w:r w:rsidRPr="00C014A9">
        <w:rPr>
          <w:highlight w:val="green"/>
          <w:lang w:eastAsia="x-none"/>
        </w:rPr>
        <w:t>Agreement:</w:t>
      </w:r>
    </w:p>
    <w:p w14:paraId="478D975F" w14:textId="77777777" w:rsidR="009B7625" w:rsidRPr="00C014A9" w:rsidRDefault="009B7625" w:rsidP="004C65CF">
      <w:pPr>
        <w:numPr>
          <w:ilvl w:val="0"/>
          <w:numId w:val="18"/>
        </w:numPr>
        <w:spacing w:after="0"/>
        <w:jc w:val="left"/>
        <w:rPr>
          <w:lang w:eastAsia="zh-CN"/>
        </w:rPr>
      </w:pPr>
      <w:r w:rsidRPr="00C014A9">
        <w:rPr>
          <w:lang w:eastAsia="zh-CN"/>
        </w:rPr>
        <w:t>If</w:t>
      </w:r>
      <w:r w:rsidRPr="00C014A9">
        <w:rPr>
          <w:rFonts w:hint="eastAsia"/>
          <w:lang w:eastAsia="zh-CN"/>
        </w:rPr>
        <w:t xml:space="preserve"> </w:t>
      </w:r>
      <w:r w:rsidRPr="00C014A9">
        <w:rPr>
          <w:lang w:eastAsia="zh-CN"/>
        </w:rPr>
        <w:t xml:space="preserve">request/trigger for </w:t>
      </w:r>
      <w:r w:rsidRPr="00C014A9">
        <w:rPr>
          <w:rFonts w:hint="eastAsia"/>
          <w:lang w:eastAsia="zh-CN"/>
        </w:rPr>
        <w:t xml:space="preserve">one-shot group HARQ ACK feedback </w:t>
      </w:r>
      <w:r w:rsidRPr="00C014A9">
        <w:rPr>
          <w:lang w:eastAsia="zh-CN"/>
        </w:rPr>
        <w:t>for all configured HARQ processes is introduced (at least for non-CBG HARQ), select one or more of the following candidate schemes:</w:t>
      </w:r>
    </w:p>
    <w:p w14:paraId="1DF4F912" w14:textId="77777777" w:rsidR="009B7625" w:rsidRPr="00C014A9" w:rsidRDefault="009B7625" w:rsidP="004C65CF">
      <w:pPr>
        <w:numPr>
          <w:ilvl w:val="1"/>
          <w:numId w:val="18"/>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UE-specific DCI carrying a PUSCH grant</w:t>
      </w:r>
    </w:p>
    <w:p w14:paraId="5A03EE0C" w14:textId="77777777" w:rsidR="009B7625" w:rsidRPr="00C014A9" w:rsidRDefault="009B7625" w:rsidP="004C65CF">
      <w:pPr>
        <w:numPr>
          <w:ilvl w:val="1"/>
          <w:numId w:val="18"/>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UE-specific DCI carrying a PDSCH assignment</w:t>
      </w:r>
    </w:p>
    <w:p w14:paraId="63D01946" w14:textId="77777777" w:rsidR="009B7625" w:rsidRPr="00C014A9" w:rsidRDefault="009B7625" w:rsidP="004C65CF">
      <w:pPr>
        <w:numPr>
          <w:ilvl w:val="1"/>
          <w:numId w:val="18"/>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UE-specific DCI not scheduling PDSCH nor PUSCH</w:t>
      </w:r>
    </w:p>
    <w:p w14:paraId="4166873E" w14:textId="77777777" w:rsidR="009B7625" w:rsidRPr="00C014A9" w:rsidRDefault="009B7625" w:rsidP="004C65CF">
      <w:pPr>
        <w:numPr>
          <w:ilvl w:val="1"/>
          <w:numId w:val="18"/>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UE-common DCI</w:t>
      </w:r>
    </w:p>
    <w:p w14:paraId="155F362F" w14:textId="77777777" w:rsidR="009B7625" w:rsidRDefault="009B7625" w:rsidP="004C65CF">
      <w:pPr>
        <w:numPr>
          <w:ilvl w:val="1"/>
          <w:numId w:val="18"/>
        </w:numPr>
        <w:spacing w:after="0"/>
        <w:jc w:val="left"/>
        <w:rPr>
          <w:lang w:eastAsia="zh-CN"/>
        </w:rPr>
      </w:pPr>
      <w:r w:rsidRPr="00C014A9">
        <w:rPr>
          <w:lang w:eastAsia="zh-CN"/>
        </w:rPr>
        <w:t>The request can be used for UE configured with dynamic or semi-static HARQ codebook</w:t>
      </w:r>
    </w:p>
    <w:p w14:paraId="74FD450E" w14:textId="350B2A10" w:rsidR="009B7625" w:rsidRDefault="009B7625" w:rsidP="00A861CC"/>
    <w:p w14:paraId="6C582FCB" w14:textId="7D0DD9FD" w:rsidR="009B7625" w:rsidRDefault="009B7625" w:rsidP="009B7625">
      <w:pPr>
        <w:spacing w:after="0"/>
        <w:rPr>
          <w:lang w:eastAsia="zh-CN"/>
        </w:rPr>
      </w:pPr>
      <w:r>
        <w:t>It is important to note that group-based dynamic HARQ-Ack enhancements</w:t>
      </w:r>
      <w:r w:rsidR="00503DC6">
        <w:t xml:space="preserve"> discussed in the previous section</w:t>
      </w:r>
      <w:r>
        <w:t xml:space="preserve"> is only applicable to Type-2 (dynamic) HARQ-Ack codebook. Given that Rel. 15 NR supports both Type-1 (semi-static) and Type-2 (dynamic) codebooks, NRU enhancements should also address both codebook types. </w:t>
      </w:r>
      <w:r>
        <w:rPr>
          <w:lang w:eastAsia="zh-CN"/>
        </w:rPr>
        <w:t>One-shot group HARQ-Ack feedback is simple, works well as a fallback mechanism, and is applicable to both semi-static and dynamic codebooks.</w:t>
      </w:r>
      <w:r w:rsidR="00503DC6">
        <w:rPr>
          <w:lang w:eastAsia="zh-CN"/>
        </w:rPr>
        <w:t xml:space="preserve"> In addition, one-shot feedback works well in combination with the non-numeric K1 agreement as when the request for one-shot feedback is sent, HARQ-Ack feedback for all the earlier PDSCH</w:t>
      </w:r>
      <w:r w:rsidR="00E47FDF">
        <w:rPr>
          <w:lang w:eastAsia="zh-CN"/>
        </w:rPr>
        <w:t>s</w:t>
      </w:r>
      <w:r w:rsidR="00503DC6">
        <w:rPr>
          <w:lang w:eastAsia="zh-CN"/>
        </w:rPr>
        <w:t xml:space="preserve"> that are scheduled with a non-numeric K1 value is also transmitted.</w:t>
      </w:r>
    </w:p>
    <w:p w14:paraId="08596CFA" w14:textId="2D5406C8" w:rsidR="009B7625" w:rsidRDefault="009B7625" w:rsidP="00A861CC"/>
    <w:p w14:paraId="48E951AF" w14:textId="5819C062" w:rsidR="00A861CC" w:rsidRDefault="00A861CC" w:rsidP="00A861CC">
      <w:r>
        <w:t xml:space="preserve">As a simple and effective enhancement for transmission of HARQ A/N in NRU, we can have an ACK trigger that causes the UE to transmit the HARQ-ACK bits for all configured HARQ processes, i.e., have a one-shot group HARQ-ACK feedback. This can serve the purpose of both </w:t>
      </w:r>
      <w:r w:rsidRPr="000F1267">
        <w:t>trigger</w:t>
      </w:r>
      <w:r>
        <w:t>ing</w:t>
      </w:r>
      <w:r w:rsidRPr="000F1267">
        <w:t xml:space="preserve"> feedback for PDSCH from earlier COT(s) or additional reporting of earlier HARQ feedback</w:t>
      </w:r>
      <w:r>
        <w:t xml:space="preserve"> as discussed during the SI phase (Alt 1b). This is shown in </w:t>
      </w:r>
      <w:r w:rsidR="009C00D9">
        <w:t>the figure below</w:t>
      </w:r>
      <w:r>
        <w:t xml:space="preserve">. </w:t>
      </w:r>
    </w:p>
    <w:p w14:paraId="39EF8463" w14:textId="77777777" w:rsidR="00A861CC" w:rsidRDefault="00A861CC" w:rsidP="00A861CC">
      <w:pPr>
        <w:keepNext/>
        <w:jc w:val="center"/>
      </w:pPr>
      <w:r>
        <w:object w:dxaOrig="10888" w:dyaOrig="3366" w14:anchorId="4128C9E8">
          <v:shape id="_x0000_i1026" type="#_x0000_t75" style="width:288.75pt;height:90pt" o:ole="">
            <v:imagedata r:id="rId17" o:title=""/>
          </v:shape>
          <o:OLEObject Type="Embed" ProgID="Visio.Drawing.11" ShapeID="_x0000_i1026" DrawAspect="Content" ObjectID="_1627453726" r:id="rId18"/>
        </w:object>
      </w:r>
    </w:p>
    <w:p w14:paraId="34B68D54" w14:textId="5F8ADDAC" w:rsidR="00A861CC" w:rsidRDefault="00A861CC" w:rsidP="00A861CC">
      <w:pPr>
        <w:pStyle w:val="Caption"/>
        <w:jc w:val="center"/>
      </w:pPr>
      <w:r>
        <w:t xml:space="preserve">Figure </w:t>
      </w:r>
      <w:r>
        <w:fldChar w:fldCharType="begin"/>
      </w:r>
      <w:r>
        <w:instrText xml:space="preserve"> SEQ Figure \* ARABIC </w:instrText>
      </w:r>
      <w:r>
        <w:fldChar w:fldCharType="separate"/>
      </w:r>
      <w:r w:rsidR="00754A5D">
        <w:rPr>
          <w:noProof/>
        </w:rPr>
        <w:t>5</w:t>
      </w:r>
      <w:r>
        <w:fldChar w:fldCharType="end"/>
      </w:r>
      <w:r>
        <w:t>: HARQ ACK Timeline with one-shot group HARQ-ACK feedback</w:t>
      </w:r>
    </w:p>
    <w:p w14:paraId="7CA9497B" w14:textId="748DBB36" w:rsidR="00967181" w:rsidRDefault="002867B4" w:rsidP="00A861CC">
      <w:r>
        <w:t>Among the multiple options</w:t>
      </w:r>
      <w:r w:rsidR="00967181">
        <w:t xml:space="preserve"> in the agreement above for the DCI requesting one-shot feedback, </w:t>
      </w:r>
      <w:r w:rsidR="00D47964">
        <w:t xml:space="preserve">one </w:t>
      </w:r>
      <w:r w:rsidR="00772A86">
        <w:t xml:space="preserve">or more </w:t>
      </w:r>
      <w:r w:rsidR="00D47964">
        <w:t>of the following</w:t>
      </w:r>
      <w:r w:rsidR="00E77074">
        <w:t xml:space="preserve"> two options should be selected:</w:t>
      </w:r>
      <w:r w:rsidR="00967181">
        <w:t xml:space="preserve"> </w:t>
      </w:r>
    </w:p>
    <w:p w14:paraId="2669856C" w14:textId="308EFF14" w:rsidR="00967181" w:rsidRDefault="00967181" w:rsidP="004C65CF">
      <w:pPr>
        <w:pStyle w:val="ListParagraph"/>
        <w:numPr>
          <w:ilvl w:val="0"/>
          <w:numId w:val="18"/>
        </w:numPr>
      </w:pPr>
      <w:r>
        <w:t xml:space="preserve">Option 1: UE-specific DCI carrying a PDSCH assignment or </w:t>
      </w:r>
    </w:p>
    <w:p w14:paraId="3C753907" w14:textId="4007BE99" w:rsidR="00A861CC" w:rsidRDefault="00967181" w:rsidP="004C65CF">
      <w:pPr>
        <w:pStyle w:val="ListParagraph"/>
        <w:numPr>
          <w:ilvl w:val="0"/>
          <w:numId w:val="18"/>
        </w:numPr>
      </w:pPr>
      <w:r>
        <w:t xml:space="preserve">Option 2: UE-specific DCI not scheduling PDSCH nor PUSCH. </w:t>
      </w:r>
    </w:p>
    <w:p w14:paraId="467CBC97" w14:textId="123AF050" w:rsidR="00E710C9" w:rsidRDefault="00E03206" w:rsidP="00A76E8F">
      <w:r>
        <w:t xml:space="preserve">For option 1, it is only required to add 1 bit to DCI format 1_1 when UE is configured with one-shot feedback. Note that one-shot feedback configuration is in addition to regular codebook type configuration (Type-1, Type-2) as one-shot feedback is supposed to act as a fallback mechanism. Option 2 requires a new DCI format, but we can have more control over the subset of CCs / HARQ processes over which the one-shot feedback is requested. In option 1, including </w:t>
      </w:r>
      <w:r w:rsidR="00E710C9">
        <w:t>that additional information</w:t>
      </w:r>
      <w:r>
        <w:t xml:space="preserve"> may not be desirable as it results in constant increase in DCI size.</w:t>
      </w:r>
      <w:r w:rsidR="00E710C9">
        <w:t xml:space="preserve"> Overall, our preference is option 1 due to its smaller specification impact.</w:t>
      </w:r>
    </w:p>
    <w:p w14:paraId="0427CF39" w14:textId="3BC7313D" w:rsidR="00A76E8F" w:rsidRDefault="00E710C9" w:rsidP="00A76E8F">
      <w:bookmarkStart w:id="15" w:name="p8"/>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754A5D">
        <w:rPr>
          <w:b/>
          <w:noProof/>
          <w:u w:val="single"/>
        </w:rPr>
        <w:t>8</w:t>
      </w:r>
      <w:r w:rsidRPr="003B760D">
        <w:rPr>
          <w:b/>
          <w:u w:val="single"/>
        </w:rPr>
        <w:fldChar w:fldCharType="end"/>
      </w:r>
      <w:r w:rsidRPr="003B760D">
        <w:rPr>
          <w:b/>
          <w:u w:val="single"/>
        </w:rPr>
        <w:t>:</w:t>
      </w:r>
      <w:r w:rsidRPr="003B760D">
        <w:rPr>
          <w:b/>
        </w:rPr>
        <w:t xml:space="preserve"> </w:t>
      </w:r>
      <w:r>
        <w:rPr>
          <w:b/>
        </w:rPr>
        <w:t>The DCI requesting a one-shot HARQ-Ack feedback is the DCI format 1_1 carrying a PDSCH assignment. A 1-bit field is added to the DCI if the UE is configured with one-shot feedback.</w:t>
      </w:r>
    </w:p>
    <w:bookmarkEnd w:id="15"/>
    <w:p w14:paraId="78198A5F" w14:textId="77777777" w:rsidR="00A861CC" w:rsidRDefault="00A861CC" w:rsidP="00A861CC">
      <w:r>
        <w:t xml:space="preserve">One of the challenges with the one-shot group HARQ ACK feedback is that gNB and UE may not be in sync on feedback for a particular HARQ ID if UE misses the corresponding PDCCH as is shown in the figure below. </w:t>
      </w:r>
    </w:p>
    <w:p w14:paraId="06DE4DA2" w14:textId="77777777" w:rsidR="00A861CC" w:rsidRDefault="00A861CC" w:rsidP="00A861CC">
      <w:pPr>
        <w:keepNext/>
        <w:jc w:val="center"/>
      </w:pPr>
      <w:r>
        <w:object w:dxaOrig="14668" w:dyaOrig="7189" w14:anchorId="54D6A0F2">
          <v:shape id="_x0000_i1027" type="#_x0000_t75" style="width:420pt;height:206.25pt" o:ole="">
            <v:imagedata r:id="rId19" o:title=""/>
          </v:shape>
          <o:OLEObject Type="Embed" ProgID="Visio.Drawing.11" ShapeID="_x0000_i1027" DrawAspect="Content" ObjectID="_1627453727" r:id="rId20"/>
        </w:object>
      </w:r>
    </w:p>
    <w:p w14:paraId="195501B7" w14:textId="1B2EAACA" w:rsidR="00A861CC" w:rsidRDefault="00A861CC" w:rsidP="00A861CC">
      <w:pPr>
        <w:pStyle w:val="Caption"/>
        <w:jc w:val="center"/>
      </w:pPr>
      <w:r>
        <w:t xml:space="preserve">Figure </w:t>
      </w:r>
      <w:r>
        <w:fldChar w:fldCharType="begin"/>
      </w:r>
      <w:r>
        <w:instrText xml:space="preserve"> SEQ Figure \* ARABIC </w:instrText>
      </w:r>
      <w:r>
        <w:fldChar w:fldCharType="separate"/>
      </w:r>
      <w:r w:rsidR="00754A5D">
        <w:rPr>
          <w:noProof/>
        </w:rPr>
        <w:t>6</w:t>
      </w:r>
      <w:r>
        <w:fldChar w:fldCharType="end"/>
      </w:r>
      <w:r>
        <w:t>: ACK feedback mis-alignment between gNB and UE for one-shot group HARQ-ACK feedback on PDCCH misdetection</w:t>
      </w:r>
    </w:p>
    <w:p w14:paraId="0F24F7EE" w14:textId="77777777" w:rsidR="001A6E69" w:rsidRDefault="00A861CC" w:rsidP="00A861CC">
      <w:r>
        <w:t>As is seen in the figure, including the HARQ feedback of previous instance of that HARQ-ID in case of PDCCH misdetections leads to mismatch in gNB and UE on the HARQ ACK feedback. One solution for this problem is for UE to report NACK for a HARQ-ID for which it has already reported ACK feedback. However, such a solution doesn’t lend itself to requesting ACK feedback multiple times from the UE in case of HARQ-ACK feedback detection issues at gNB. Including the NDI bits of the HARQ process as part of the HARQ-ACK feedback by the UE solves this problem while also allowing re-request of same HARQ-ACK feedback to address detection issues at gNB. Similarly including the NDI bits in the one-shot group HARQ-ACK request trigger also solves the problem. However, doing this may not be feasible in all cases such as when the trigger in included in the DL/UL grants due to the overhead in the DCI</w:t>
      </w:r>
      <w:r w:rsidR="008C3CFF">
        <w:t xml:space="preserve"> </w:t>
      </w:r>
      <w:r w:rsidR="001A6E69">
        <w:t>(e.g. Option 1 above)</w:t>
      </w:r>
      <w:r>
        <w:t xml:space="preserve">. </w:t>
      </w:r>
    </w:p>
    <w:p w14:paraId="6D2F965B" w14:textId="0690DB61" w:rsidR="00A861CC" w:rsidRDefault="001A6E69" w:rsidP="00A861CC">
      <w:r>
        <w:t xml:space="preserve">A minor issue is that when UE includes NDI bits of the HARQ processes, what should the UE assume for the value of NDI for the very first time for a given HARQ process (no DL DCI detected previously scheduling PDSCH for a particular HARQ </w:t>
      </w:r>
      <w:r>
        <w:lastRenderedPageBreak/>
        <w:t xml:space="preserve">process)? A simple solution would be to have a default NDI (e.g. NDI=0) for the very first time. </w:t>
      </w:r>
      <w:r w:rsidR="00A861CC">
        <w:t>We thus make the following proposal:</w:t>
      </w:r>
    </w:p>
    <w:p w14:paraId="1607B7F4" w14:textId="7D3ACA85" w:rsidR="00A861CC" w:rsidRDefault="00A861CC">
      <w:pPr>
        <w:rPr>
          <w:b/>
        </w:rPr>
      </w:pPr>
      <w:bookmarkStart w:id="16" w:name="p9"/>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9</w:t>
      </w:r>
      <w:r>
        <w:rPr>
          <w:b/>
          <w:u w:val="single"/>
        </w:rPr>
        <w:fldChar w:fldCharType="end"/>
      </w:r>
      <w:r w:rsidRPr="003C413D">
        <w:rPr>
          <w:b/>
          <w:u w:val="single"/>
        </w:rPr>
        <w:t>:</w:t>
      </w:r>
      <w:r w:rsidRPr="003C413D">
        <w:rPr>
          <w:b/>
        </w:rPr>
        <w:t xml:space="preserve"> </w:t>
      </w:r>
      <w:r w:rsidR="00E710C9">
        <w:rPr>
          <w:b/>
        </w:rPr>
        <w:t>S</w:t>
      </w:r>
      <w:r>
        <w:rPr>
          <w:b/>
        </w:rPr>
        <w:t>upport including NDI bits in the one-shot group HARQ-ACK feedback</w:t>
      </w:r>
      <w:r w:rsidR="00E710C9">
        <w:rPr>
          <w:b/>
        </w:rPr>
        <w:t>.</w:t>
      </w:r>
    </w:p>
    <w:p w14:paraId="1E87E92A" w14:textId="58A597CC" w:rsidR="001A6E69" w:rsidRPr="001A6E69" w:rsidRDefault="00E77074" w:rsidP="004C65CF">
      <w:pPr>
        <w:pStyle w:val="ListParagraph"/>
        <w:numPr>
          <w:ilvl w:val="0"/>
          <w:numId w:val="23"/>
        </w:numPr>
        <w:rPr>
          <w:b/>
        </w:rPr>
      </w:pPr>
      <w:r>
        <w:rPr>
          <w:b/>
        </w:rPr>
        <w:t>In the case of</w:t>
      </w:r>
      <w:r w:rsidR="001A6E69">
        <w:rPr>
          <w:b/>
        </w:rPr>
        <w:t xml:space="preserve"> no prior NDI value for a given HARQ process, the UE should report NDI=0.</w:t>
      </w:r>
    </w:p>
    <w:bookmarkEnd w:id="16"/>
    <w:p w14:paraId="714613B4" w14:textId="6FA8BEB1" w:rsidR="00E77074" w:rsidRDefault="00E77074" w:rsidP="00E17DA5">
      <w:r>
        <w:t xml:space="preserve">Another </w:t>
      </w:r>
      <w:r w:rsidR="006720CD">
        <w:t>aspect</w:t>
      </w:r>
      <w:r w:rsidR="009A768A">
        <w:t xml:space="preserve"> is the last PDSCH for which UE reports A/N for one-shot feedback. In Rel. 15, there </w:t>
      </w:r>
      <w:r w:rsidR="009A768A" w:rsidRPr="009A768A">
        <w:t>is no ambiguity in term of the last PDSCH for which the UE needs to complete the decoding and report the A/N</w:t>
      </w:r>
      <w:r w:rsidR="009A768A">
        <w:t xml:space="preserve"> as it is indicated by K1 value. </w:t>
      </w:r>
      <w:r w:rsidR="009A768A" w:rsidRPr="009A768A">
        <w:t xml:space="preserve">For one-shot </w:t>
      </w:r>
      <w:r w:rsidR="009A768A">
        <w:t>feedback</w:t>
      </w:r>
      <w:r w:rsidR="009A768A" w:rsidRPr="009A768A">
        <w:t>, UE reports A/N for all HARQ IDs</w:t>
      </w:r>
      <w:r w:rsidR="009A768A">
        <w:t>, and therefore, for some HARQ IDs the UE may not have enough time to complete the decoding and report A/N. This is illustrated in</w:t>
      </w:r>
      <w:r w:rsidR="00343D72">
        <w:t xml:space="preserve"> </w:t>
      </w:r>
      <w:r w:rsidR="00343D72">
        <w:fldChar w:fldCharType="begin"/>
      </w:r>
      <w:r w:rsidR="00343D72">
        <w:instrText xml:space="preserve"> REF _Ref15681181 \h </w:instrText>
      </w:r>
      <w:r w:rsidR="00343D72">
        <w:fldChar w:fldCharType="separate"/>
      </w:r>
      <w:r w:rsidR="00754A5D">
        <w:t xml:space="preserve">Figure </w:t>
      </w:r>
      <w:r w:rsidR="00754A5D">
        <w:rPr>
          <w:noProof/>
        </w:rPr>
        <w:t>7</w:t>
      </w:r>
      <w:r w:rsidR="00343D72">
        <w:fldChar w:fldCharType="end"/>
      </w:r>
      <w:r w:rsidR="009A768A">
        <w:t xml:space="preserve">, where one shot feedback </w:t>
      </w:r>
      <w:r w:rsidR="00E17DA5">
        <w:t>is</w:t>
      </w:r>
      <w:r w:rsidR="00E17DA5" w:rsidRPr="00E17DA5">
        <w:t xml:space="preserve"> only requested in the DCIs scheduling PDSCH with HARQ IDs 2,3,4</w:t>
      </w:r>
      <w:r w:rsidR="00E17DA5">
        <w:t>. This may be due to, for example, a</w:t>
      </w:r>
      <w:r w:rsidR="00E17DA5" w:rsidRPr="00E17DA5">
        <w:t>t the time of scheduling PDSCH for HARQ ID 1, gNB has not finished decoding the previous PUCCH, so does not know if a one-shot HARQ-Ack is needed</w:t>
      </w:r>
      <w:r w:rsidR="00E17DA5">
        <w:t>, but then later requests one-shot feedback for the next 3 transmitted DCIs, while l</w:t>
      </w:r>
      <w:r w:rsidR="00E17DA5" w:rsidRPr="00E17DA5">
        <w:t>ast two DCIs indicate a K1 pointing to another PUCCH</w:t>
      </w:r>
      <w:r w:rsidR="00E17DA5">
        <w:t xml:space="preserve"> (PUCCH 3). When UE reports one-shot feedback for all configured HARQ IDs, for HARQ ID 5 and 6, it </w:t>
      </w:r>
      <w:r w:rsidR="00D0547B">
        <w:t>is not</w:t>
      </w:r>
      <w:r w:rsidR="00E17DA5">
        <w:t xml:space="preserve"> able to complete the decoding of the PDSCHs shown in the figure, and it has to report the A/N value of the previous instant of PDSCH</w:t>
      </w:r>
      <w:r w:rsidR="00D0547B">
        <w:t>s</w:t>
      </w:r>
      <w:r w:rsidR="00E17DA5">
        <w:t xml:space="preserve"> with HARQ IDs 5 and 6 (not shown in the figure).</w:t>
      </w:r>
    </w:p>
    <w:p w14:paraId="60ED6451" w14:textId="77777777" w:rsidR="009A768A" w:rsidRDefault="009A768A" w:rsidP="009A768A">
      <w:pPr>
        <w:keepNext/>
        <w:jc w:val="center"/>
      </w:pPr>
      <w:r>
        <w:rPr>
          <w:noProof/>
        </w:rPr>
        <w:drawing>
          <wp:inline distT="0" distB="0" distL="0" distR="0" wp14:anchorId="6B8D1DDA" wp14:editId="1DF80A1B">
            <wp:extent cx="6301740" cy="2202645"/>
            <wp:effectExtent l="0" t="0" r="381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46859" cy="2218415"/>
                    </a:xfrm>
                    <a:prstGeom prst="rect">
                      <a:avLst/>
                    </a:prstGeom>
                    <a:noFill/>
                  </pic:spPr>
                </pic:pic>
              </a:graphicData>
            </a:graphic>
          </wp:inline>
        </w:drawing>
      </w:r>
    </w:p>
    <w:p w14:paraId="77700640" w14:textId="3B1D6C38" w:rsidR="009A768A" w:rsidRDefault="009A768A" w:rsidP="009A768A">
      <w:pPr>
        <w:pStyle w:val="Caption"/>
        <w:jc w:val="center"/>
      </w:pPr>
      <w:bookmarkStart w:id="17" w:name="_Ref15681181"/>
      <w:r>
        <w:t xml:space="preserve">Figure </w:t>
      </w:r>
      <w:r>
        <w:fldChar w:fldCharType="begin"/>
      </w:r>
      <w:r>
        <w:instrText xml:space="preserve"> SEQ Figure \* ARABIC </w:instrText>
      </w:r>
      <w:r>
        <w:fldChar w:fldCharType="separate"/>
      </w:r>
      <w:r w:rsidR="00754A5D">
        <w:rPr>
          <w:noProof/>
        </w:rPr>
        <w:t>7</w:t>
      </w:r>
      <w:r>
        <w:fldChar w:fldCharType="end"/>
      </w:r>
      <w:bookmarkEnd w:id="17"/>
      <w:r>
        <w:t>: Last PDSCH for which UE needs to report A/N for one-shot feedback.</w:t>
      </w:r>
    </w:p>
    <w:p w14:paraId="45AEEDCC" w14:textId="77777777" w:rsidR="001D3AFD" w:rsidRDefault="00E17DA5" w:rsidP="00D0547B">
      <w:r>
        <w:t xml:space="preserve">One solution can be that UE only reports A/N for PDSCHs within the N1 capability. </w:t>
      </w:r>
      <w:r w:rsidR="00D0547B">
        <w:t xml:space="preserve">Another solution is that the last PDSCH in one-shot feedback for which A/N is reported </w:t>
      </w:r>
      <w:r w:rsidR="00D0547B" w:rsidRPr="00D0547B">
        <w:t xml:space="preserve">is </w:t>
      </w:r>
      <w:bookmarkStart w:id="18" w:name="_Hlk15331333"/>
      <w:r w:rsidR="00D0547B" w:rsidRPr="00D0547B">
        <w:t>the PDSCH that is scheduled by the last DCI among all the DCIs in which one-shot feedback is requested and points to the same slot for PUCCH transmission</w:t>
      </w:r>
      <w:bookmarkEnd w:id="18"/>
      <w:r w:rsidR="001D3AFD">
        <w:t xml:space="preserve"> (e.g. PDSCH with HARQ ID 4 in the figure above). For any HARQ ID that is scheduled after the last determined PDSCH, the A/N result of the previous instant of PDSCHs with that HARQ IDs is reported.</w:t>
      </w:r>
    </w:p>
    <w:p w14:paraId="11F25E60" w14:textId="46D457D0" w:rsidR="00E17DA5" w:rsidRDefault="001D3AFD" w:rsidP="00D0547B">
      <w:pPr>
        <w:rPr>
          <w:b/>
        </w:rPr>
      </w:pPr>
      <w:bookmarkStart w:id="19" w:name="p10"/>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10</w:t>
      </w:r>
      <w:r>
        <w:rPr>
          <w:b/>
          <w:u w:val="single"/>
        </w:rPr>
        <w:fldChar w:fldCharType="end"/>
      </w:r>
      <w:r w:rsidRPr="003C413D">
        <w:rPr>
          <w:b/>
          <w:u w:val="single"/>
        </w:rPr>
        <w:t>:</w:t>
      </w:r>
      <w:r w:rsidRPr="003C413D">
        <w:rPr>
          <w:b/>
        </w:rPr>
        <w:t xml:space="preserve"> </w:t>
      </w:r>
      <w:r>
        <w:rPr>
          <w:b/>
        </w:rPr>
        <w:t xml:space="preserve">In one-shot feedback, the last PDSCH for which </w:t>
      </w:r>
      <w:r w:rsidR="00772A86" w:rsidRPr="00772A86">
        <w:rPr>
          <w:b/>
        </w:rPr>
        <w:t xml:space="preserve">A/N </w:t>
      </w:r>
      <w:r w:rsidR="00772A86">
        <w:rPr>
          <w:b/>
        </w:rPr>
        <w:t xml:space="preserve">decoding result </w:t>
      </w:r>
      <w:r w:rsidR="00772A86" w:rsidRPr="00772A86">
        <w:rPr>
          <w:b/>
        </w:rPr>
        <w:t>is reported is</w:t>
      </w:r>
      <w:r w:rsidR="00772A86">
        <w:rPr>
          <w:b/>
        </w:rPr>
        <w:t xml:space="preserve"> determined</w:t>
      </w:r>
      <w:r w:rsidR="00402491">
        <w:rPr>
          <w:b/>
        </w:rPr>
        <w:t xml:space="preserve"> as</w:t>
      </w:r>
    </w:p>
    <w:p w14:paraId="62ED856B" w14:textId="42A8BC65" w:rsidR="00772A86" w:rsidRDefault="00772A86" w:rsidP="004C65CF">
      <w:pPr>
        <w:pStyle w:val="ListParagraph"/>
        <w:numPr>
          <w:ilvl w:val="0"/>
          <w:numId w:val="23"/>
        </w:numPr>
        <w:rPr>
          <w:b/>
          <w:bCs/>
        </w:rPr>
      </w:pPr>
      <w:r w:rsidRPr="00772A86">
        <w:rPr>
          <w:b/>
          <w:bCs/>
        </w:rPr>
        <w:t xml:space="preserve">Alt1: </w:t>
      </w:r>
      <w:r w:rsidR="00402491">
        <w:rPr>
          <w:b/>
          <w:bCs/>
        </w:rPr>
        <w:t>The last PDSCH within the UE N1 capability</w:t>
      </w:r>
      <w:r w:rsidR="008D2201">
        <w:rPr>
          <w:b/>
          <w:bCs/>
        </w:rPr>
        <w:t>.</w:t>
      </w:r>
    </w:p>
    <w:p w14:paraId="3832E915" w14:textId="27E977E1" w:rsidR="00402491" w:rsidRDefault="00402491" w:rsidP="004C65CF">
      <w:pPr>
        <w:pStyle w:val="ListParagraph"/>
        <w:numPr>
          <w:ilvl w:val="0"/>
          <w:numId w:val="23"/>
        </w:numPr>
        <w:rPr>
          <w:b/>
          <w:bCs/>
        </w:rPr>
      </w:pPr>
      <w:r>
        <w:rPr>
          <w:b/>
          <w:bCs/>
        </w:rPr>
        <w:t>Alt2: T</w:t>
      </w:r>
      <w:r w:rsidRPr="00402491">
        <w:rPr>
          <w:b/>
          <w:bCs/>
        </w:rPr>
        <w:t xml:space="preserve">he PDSCH that is scheduled by the last DCI among all the DCIs in which one-shot feedback is requested and points to the same slot for </w:t>
      </w:r>
      <w:r w:rsidR="00BA5AF2">
        <w:rPr>
          <w:b/>
          <w:bCs/>
        </w:rPr>
        <w:t>HARQ-Ack</w:t>
      </w:r>
      <w:r w:rsidRPr="00402491">
        <w:rPr>
          <w:b/>
          <w:bCs/>
        </w:rPr>
        <w:t xml:space="preserve"> transmission</w:t>
      </w:r>
      <w:r w:rsidR="008D2201">
        <w:rPr>
          <w:b/>
          <w:bCs/>
        </w:rPr>
        <w:t>.</w:t>
      </w:r>
    </w:p>
    <w:bookmarkEnd w:id="19"/>
    <w:p w14:paraId="1249BAF5" w14:textId="1C9EC4D8" w:rsidR="00B81E1A" w:rsidRDefault="00B81E1A" w:rsidP="00B81E1A">
      <w:r>
        <w:t xml:space="preserve">CBG level HARQ-ACK feedback was introduced in NR. In NR-U much more variations in the time domain interference are expected and hence this feature is expected to be even more helpful. However, due to the larger payload size one could consider compression schemes to reduce the payload size. </w:t>
      </w:r>
    </w:p>
    <w:p w14:paraId="3195FFC7" w14:textId="4C63E5BF" w:rsidR="00B81E1A" w:rsidRPr="001B4381" w:rsidRDefault="00B81E1A" w:rsidP="00B81E1A">
      <w:bookmarkStart w:id="20" w:name="p11"/>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11</w:t>
      </w:r>
      <w:r>
        <w:rPr>
          <w:b/>
          <w:u w:val="single"/>
        </w:rPr>
        <w:fldChar w:fldCharType="end"/>
      </w:r>
      <w:r w:rsidRPr="003C413D">
        <w:rPr>
          <w:b/>
          <w:u w:val="single"/>
        </w:rPr>
        <w:t>:</w:t>
      </w:r>
      <w:r w:rsidRPr="003C413D">
        <w:rPr>
          <w:b/>
        </w:rPr>
        <w:t xml:space="preserve"> </w:t>
      </w:r>
      <w:r>
        <w:rPr>
          <w:b/>
        </w:rPr>
        <w:t>The one-shot group HARQ-ACK feedback should also support CBG level HARQ-ACK feedback</w:t>
      </w:r>
      <w:r w:rsidR="00FB6414">
        <w:rPr>
          <w:b/>
        </w:rPr>
        <w:t>.</w:t>
      </w:r>
    </w:p>
    <w:p w14:paraId="3E000220" w14:textId="35C78E50" w:rsidR="009B7625" w:rsidRDefault="00B81E1A" w:rsidP="009B7625">
      <w:pPr>
        <w:rPr>
          <w:b/>
        </w:rPr>
      </w:pPr>
      <w:bookmarkStart w:id="21" w:name="p12"/>
      <w:bookmarkEnd w:id="20"/>
      <w:r w:rsidRPr="006B1617">
        <w:rPr>
          <w:b/>
          <w:u w:val="single"/>
        </w:rPr>
        <w:t xml:space="preserve">Proposal </w:t>
      </w:r>
      <w:r w:rsidRPr="006B1617">
        <w:rPr>
          <w:b/>
          <w:u w:val="single"/>
        </w:rPr>
        <w:fldChar w:fldCharType="begin"/>
      </w:r>
      <w:r w:rsidRPr="006B1617">
        <w:rPr>
          <w:b/>
          <w:u w:val="single"/>
        </w:rPr>
        <w:instrText xml:space="preserve"> seq prop </w:instrText>
      </w:r>
      <w:r w:rsidRPr="006B1617">
        <w:rPr>
          <w:b/>
          <w:u w:val="single"/>
        </w:rPr>
        <w:fldChar w:fldCharType="separate"/>
      </w:r>
      <w:r w:rsidR="00754A5D">
        <w:rPr>
          <w:b/>
          <w:noProof/>
          <w:u w:val="single"/>
        </w:rPr>
        <w:t>12</w:t>
      </w:r>
      <w:r w:rsidRPr="006B1617">
        <w:rPr>
          <w:b/>
          <w:u w:val="single"/>
        </w:rPr>
        <w:fldChar w:fldCharType="end"/>
      </w:r>
      <w:r w:rsidRPr="006B1617">
        <w:rPr>
          <w:b/>
          <w:u w:val="single"/>
        </w:rPr>
        <w:t>:</w:t>
      </w:r>
      <w:r w:rsidRPr="006B1617">
        <w:rPr>
          <w:b/>
        </w:rPr>
        <w:t xml:space="preserve"> </w:t>
      </w:r>
      <w:r>
        <w:rPr>
          <w:b/>
        </w:rPr>
        <w:t>Introduce compression schemes to reduce the HARQ-ACK feedback overhead for CBG based one-shot group HARQ-ACK feedback</w:t>
      </w:r>
      <w:r w:rsidR="00FB6414">
        <w:rPr>
          <w:b/>
        </w:rPr>
        <w:t>.</w:t>
      </w:r>
    </w:p>
    <w:bookmarkEnd w:id="21"/>
    <w:p w14:paraId="158D11C4" w14:textId="7D943F08" w:rsidR="00CB2AAB" w:rsidRDefault="001C2BFB" w:rsidP="00CB2AAB">
      <w:pPr>
        <w:pStyle w:val="Heading2"/>
      </w:pPr>
      <w:r>
        <w:t>Handling Non-Numeric Value of K1</w:t>
      </w:r>
    </w:p>
    <w:p w14:paraId="01249E49" w14:textId="245D955F" w:rsidR="00CB2AAB" w:rsidRDefault="00710098" w:rsidP="00CB2AAB">
      <w:r>
        <w:t xml:space="preserve">During the previous meetings, </w:t>
      </w:r>
      <w:r w:rsidR="00E47FDF">
        <w:t xml:space="preserve">RAN1 has reached </w:t>
      </w:r>
      <w:r>
        <w:t>the following agreements</w:t>
      </w:r>
      <w:r w:rsidR="00E47FDF">
        <w:t xml:space="preserve"> regarding non-numeric value of K1:</w:t>
      </w:r>
    </w:p>
    <w:p w14:paraId="7810D555" w14:textId="77777777" w:rsidR="00E47FDF" w:rsidRPr="00E47FDF" w:rsidRDefault="00E47FDF" w:rsidP="00E47FDF">
      <w:r w:rsidRPr="00E47FDF">
        <w:rPr>
          <w:highlight w:val="green"/>
        </w:rPr>
        <w:t>Agreement</w:t>
      </w:r>
    </w:p>
    <w:p w14:paraId="38D5031C" w14:textId="77777777" w:rsidR="00E47FDF" w:rsidRPr="00E47FDF" w:rsidRDefault="00E47FDF" w:rsidP="00E47FDF">
      <w:r w:rsidRPr="00E47FDF">
        <w:lastRenderedPageBreak/>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5EE50BEE" w14:textId="77777777" w:rsidR="00E47FDF" w:rsidRPr="00E47FDF" w:rsidRDefault="00E47FDF" w:rsidP="00E47FDF">
      <w:r w:rsidRPr="00E47FDF">
        <w:rPr>
          <w:highlight w:val="green"/>
        </w:rPr>
        <w:t>Agreement</w:t>
      </w:r>
    </w:p>
    <w:p w14:paraId="1407A399" w14:textId="77777777" w:rsidR="00E47FDF" w:rsidRPr="00E47FDF" w:rsidRDefault="00E47FDF" w:rsidP="00E47FDF">
      <w:r w:rsidRPr="00E47FDF">
        <w:t>For enabling multiple opportunities for HARQ A/N transmission and for cross-COT HARQ-ACK feedback, at least the following is supported:</w:t>
      </w:r>
    </w:p>
    <w:p w14:paraId="041BDAE9" w14:textId="77777777" w:rsidR="00E47FDF" w:rsidRPr="00E47FDF" w:rsidRDefault="00E47FDF" w:rsidP="004C65CF">
      <w:pPr>
        <w:pStyle w:val="ListParagraph"/>
        <w:numPr>
          <w:ilvl w:val="0"/>
          <w:numId w:val="24"/>
        </w:numPr>
      </w:pPr>
      <w:r w:rsidRPr="00E47FDF">
        <w:t>gNB requests/triggers feedback for PDSCH from earlier COT(s) or additional reporting of earlier HARQ feedback, where the exact HARQ feedback timing and resource is provided to the UE in another DCI (in the same or in another COT)</w:t>
      </w:r>
    </w:p>
    <w:p w14:paraId="3BA9C435" w14:textId="77777777" w:rsidR="00E47FDF" w:rsidRPr="00E47FDF" w:rsidRDefault="00E47FDF" w:rsidP="00E47FDF">
      <w:r w:rsidRPr="00E47FDF">
        <w:rPr>
          <w:highlight w:val="green"/>
        </w:rPr>
        <w:t>Agreement</w:t>
      </w:r>
      <w:r w:rsidRPr="00E47FDF">
        <w:t xml:space="preserve"> </w:t>
      </w:r>
    </w:p>
    <w:p w14:paraId="3F9DFCD0" w14:textId="02401CE4" w:rsidR="00E47FDF" w:rsidRDefault="00E47FDF" w:rsidP="00E47FDF">
      <w:r w:rsidRPr="00E47FDF">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1A9908FE" w14:textId="3B0CDE77" w:rsidR="00E47FDF" w:rsidRDefault="00E47FDF" w:rsidP="00E47FDF">
      <w:r>
        <w:t xml:space="preserve">As already discussed in Section 2.2, </w:t>
      </w:r>
      <w:r>
        <w:rPr>
          <w:lang w:eastAsia="zh-CN"/>
        </w:rPr>
        <w:t xml:space="preserve">one-shot feedback works well in combination with the non-numeric K1 </w:t>
      </w:r>
      <w:r w:rsidR="001F1652">
        <w:rPr>
          <w:lang w:eastAsia="zh-CN"/>
        </w:rPr>
        <w:t xml:space="preserve">value </w:t>
      </w:r>
      <w:r>
        <w:rPr>
          <w:lang w:eastAsia="zh-CN"/>
        </w:rPr>
        <w:t xml:space="preserve">since when the request for one-shot feedback is sent, HARQ-Ack feedback for all the earlier PDSCHs that are scheduled with a non-numeric K1 value is also transmitted. As a result, the request/trigger indicating </w:t>
      </w:r>
      <w:r w:rsidRPr="00E47FDF">
        <w:t>the exact HARQ feedback timing and resource</w:t>
      </w:r>
      <w:r>
        <w:t xml:space="preserve"> for a previously scheduled PDSCHs with non-numeric K1 value can be the DCI requesting the one-shot feedback.</w:t>
      </w:r>
    </w:p>
    <w:p w14:paraId="631BABEF" w14:textId="77777777" w:rsidR="00A9190A" w:rsidRDefault="00A9190A" w:rsidP="00E47FDF">
      <w:r>
        <w:t xml:space="preserve">However, the enhancements related to non-numeric K1 value should not be restricted to the retriggering mechanisms (one-shot or group-based dynamic HARQ-Ack), and should be specified even for Rel. 15 types of HARQ-Ack as the motivation for non-numeric K1 is not necessarily related to the motivation for requesting a retransmission of HARQ-Ack. </w:t>
      </w:r>
    </w:p>
    <w:p w14:paraId="77BF4016" w14:textId="630B5F31" w:rsidR="00A9190A" w:rsidRDefault="00A9190A" w:rsidP="00390D6C">
      <w:r>
        <w:t>A simple mechanism for determining the timing for HARQ-Ack transmission of a PDSCH that is scheduled with non-numeric K1</w:t>
      </w:r>
      <w:r w:rsidR="00390D6C">
        <w:t xml:space="preserve"> is through another DCI scheduling another PDSCH with numeric K1 value. In order to add additional check / robustness for this mechanism, we can require the PRI values of the two DCIs to be the same in order to validate this association. This is illustrated in</w:t>
      </w:r>
      <w:r w:rsidR="00343D72">
        <w:t xml:space="preserve"> </w:t>
      </w:r>
      <w:r w:rsidR="00343D72">
        <w:fldChar w:fldCharType="begin"/>
      </w:r>
      <w:r w:rsidR="00343D72">
        <w:instrText xml:space="preserve"> REF _Ref15681205 \h </w:instrText>
      </w:r>
      <w:r w:rsidR="00343D72">
        <w:fldChar w:fldCharType="separate"/>
      </w:r>
      <w:r w:rsidR="00754A5D">
        <w:t xml:space="preserve">Figure </w:t>
      </w:r>
      <w:r w:rsidR="00754A5D">
        <w:rPr>
          <w:noProof/>
        </w:rPr>
        <w:t>8</w:t>
      </w:r>
      <w:r w:rsidR="00343D72">
        <w:fldChar w:fldCharType="end"/>
      </w:r>
      <w:r w:rsidR="00390D6C">
        <w:t xml:space="preserve">. </w:t>
      </w:r>
    </w:p>
    <w:p w14:paraId="0294A011" w14:textId="7F2D1711" w:rsidR="00914DAE" w:rsidRDefault="00914DAE" w:rsidP="00390D6C">
      <w:bookmarkStart w:id="22" w:name="p13"/>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13</w:t>
      </w:r>
      <w:r>
        <w:rPr>
          <w:b/>
          <w:u w:val="single"/>
        </w:rPr>
        <w:fldChar w:fldCharType="end"/>
      </w:r>
      <w:r w:rsidRPr="003C413D">
        <w:rPr>
          <w:b/>
          <w:u w:val="single"/>
        </w:rPr>
        <w:t>:</w:t>
      </w:r>
      <w:r w:rsidRPr="003C413D">
        <w:rPr>
          <w:b/>
        </w:rPr>
        <w:t xml:space="preserve"> </w:t>
      </w:r>
      <w:r>
        <w:rPr>
          <w:b/>
        </w:rPr>
        <w:t>The timing for HARQ-Ack transmission of a PDSCH scheduled by a first DCI with non-numeric K1 value is determined based on the earliest detected DCI (after the first DCI) scheduling another PDSCH with a numeric K1 value if the PRI values of the two DCIs are the same.</w:t>
      </w:r>
    </w:p>
    <w:bookmarkEnd w:id="22"/>
    <w:p w14:paraId="38909B63" w14:textId="77777777" w:rsidR="00390D6C" w:rsidRDefault="00390D6C" w:rsidP="00390D6C">
      <w:pPr>
        <w:keepNext/>
        <w:jc w:val="center"/>
      </w:pPr>
      <w:r>
        <w:rPr>
          <w:noProof/>
        </w:rPr>
        <w:drawing>
          <wp:inline distT="0" distB="0" distL="0" distR="0" wp14:anchorId="6293899C" wp14:editId="2E4D9E3E">
            <wp:extent cx="6014085" cy="17878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4574" cy="1796874"/>
                    </a:xfrm>
                    <a:prstGeom prst="rect">
                      <a:avLst/>
                    </a:prstGeom>
                    <a:noFill/>
                  </pic:spPr>
                </pic:pic>
              </a:graphicData>
            </a:graphic>
          </wp:inline>
        </w:drawing>
      </w:r>
    </w:p>
    <w:p w14:paraId="2B49BB3B" w14:textId="4275CDA0" w:rsidR="00390D6C" w:rsidRDefault="00390D6C" w:rsidP="00390D6C">
      <w:pPr>
        <w:pStyle w:val="Caption"/>
        <w:jc w:val="center"/>
      </w:pPr>
      <w:bookmarkStart w:id="23" w:name="_Ref15681205"/>
      <w:r>
        <w:t xml:space="preserve">Figure </w:t>
      </w:r>
      <w:r>
        <w:fldChar w:fldCharType="begin"/>
      </w:r>
      <w:r>
        <w:instrText xml:space="preserve"> SEQ Figure \* ARABIC </w:instrText>
      </w:r>
      <w:r>
        <w:fldChar w:fldCharType="separate"/>
      </w:r>
      <w:r w:rsidR="00754A5D">
        <w:rPr>
          <w:noProof/>
        </w:rPr>
        <w:t>8</w:t>
      </w:r>
      <w:r>
        <w:fldChar w:fldCharType="end"/>
      </w:r>
      <w:bookmarkEnd w:id="23"/>
      <w:r>
        <w:t>: Determining the timing for A/N transmission of a PDSCH with non-numeric K1 value.</w:t>
      </w:r>
    </w:p>
    <w:p w14:paraId="2BD6D5FC" w14:textId="01D394AC" w:rsidR="00390D6C" w:rsidRDefault="00390D6C" w:rsidP="00390D6C">
      <w:r>
        <w:t>After the DCI with n</w:t>
      </w:r>
      <w:r w:rsidR="00DC1EBD">
        <w:t>o</w:t>
      </w:r>
      <w:r>
        <w:t xml:space="preserve">n-numeric K1 value, if the first detected DCI with a numeric K1 value does not have a matching PRI, this can imply that the slot for HARQ-Ack transmission of the two PDSCHs are not the same (this can happen due to e.g. missing DCIs), and therefore, association between the two PDSCHs does not occur. </w:t>
      </w:r>
      <w:r w:rsidR="00914DAE">
        <w:t>Note that similar to Rel. 15, the PRI of the last DCI can be used for determining the PUCCH resource.</w:t>
      </w:r>
    </w:p>
    <w:p w14:paraId="15F5FC60" w14:textId="4DAAC866" w:rsidR="006720CD" w:rsidRDefault="006720CD" w:rsidP="006720CD">
      <w:r>
        <w:t>In NR Rel. 15, we have the following restriction (38.214): “</w:t>
      </w:r>
      <w:r w:rsidRPr="006720CD">
        <w:t>The UE is not expected to receive another PDSCH for a given HARQ process until after the end of the expected transmission of HARQ-ACK for that HARQ process</w:t>
      </w:r>
      <w:r>
        <w:t xml:space="preserve">”. However, when non-numeric K1 value is used for scheduling a PDSCH, UE does not know </w:t>
      </w:r>
      <w:r w:rsidRPr="006720CD">
        <w:t>the expected transmission of HARQ-ACK for that HARQ process</w:t>
      </w:r>
      <w:r>
        <w:t xml:space="preserve"> initially. Therefore, gNB cannot use that HARQ ID again</w:t>
      </w:r>
      <w:r w:rsidR="00E65BFB">
        <w:t xml:space="preserve"> until after the DCI requesting/triggering feedback is transmitted and HARQ-Ack for that HARQ process is transmitted. However, the DCI requesting/triggering feedback can be missed. Note that this issue does not exit in Rel. 15 as timing of HARQ-Ack is determined from the same DCI scheduling the PDSCH.</w:t>
      </w:r>
    </w:p>
    <w:p w14:paraId="3146EA9A" w14:textId="19921407" w:rsidR="00F97025" w:rsidRDefault="00F97025" w:rsidP="006720CD">
      <w:r>
        <w:lastRenderedPageBreak/>
        <w:t>One simple solution to the issue above would be to introduce a timer (with fixed duration</w:t>
      </w:r>
      <w:r w:rsidR="002031C2">
        <w:t xml:space="preserve"> that can be RRC configuration</w:t>
      </w:r>
      <w:r>
        <w:t xml:space="preserve">) after which UE can received another PDSCH with the same HARQ ID if </w:t>
      </w:r>
      <w:bookmarkStart w:id="24" w:name="_Hlk15336380"/>
      <w:r>
        <w:t>the DCI requesting/triggering feedback indicating the exact HARQ-Ack timing is not detected by the end of duration</w:t>
      </w:r>
      <w:bookmarkEnd w:id="24"/>
      <w:r>
        <w:t>. This is illustrated in</w:t>
      </w:r>
      <w:r w:rsidR="00343D72">
        <w:t xml:space="preserve"> </w:t>
      </w:r>
      <w:r w:rsidR="00343D72">
        <w:fldChar w:fldCharType="begin"/>
      </w:r>
      <w:r w:rsidR="00343D72">
        <w:instrText xml:space="preserve"> REF _Ref15681219 \h </w:instrText>
      </w:r>
      <w:r w:rsidR="00343D72">
        <w:fldChar w:fldCharType="separate"/>
      </w:r>
      <w:r w:rsidR="00754A5D">
        <w:t xml:space="preserve">Figure </w:t>
      </w:r>
      <w:r w:rsidR="00754A5D">
        <w:rPr>
          <w:noProof/>
        </w:rPr>
        <w:t>9</w:t>
      </w:r>
      <w:r w:rsidR="00343D72">
        <w:fldChar w:fldCharType="end"/>
      </w:r>
      <w:r>
        <w:t>.</w:t>
      </w:r>
    </w:p>
    <w:p w14:paraId="527D1FA1" w14:textId="77777777" w:rsidR="00F97025" w:rsidRDefault="00F97025" w:rsidP="00F97025">
      <w:pPr>
        <w:keepNext/>
        <w:jc w:val="center"/>
      </w:pPr>
      <w:r>
        <w:rPr>
          <w:noProof/>
        </w:rPr>
        <w:drawing>
          <wp:inline distT="0" distB="0" distL="0" distR="0" wp14:anchorId="79FA9056" wp14:editId="2F0CC44D">
            <wp:extent cx="4759960" cy="209555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1745" cy="2100746"/>
                    </a:xfrm>
                    <a:prstGeom prst="rect">
                      <a:avLst/>
                    </a:prstGeom>
                    <a:noFill/>
                  </pic:spPr>
                </pic:pic>
              </a:graphicData>
            </a:graphic>
          </wp:inline>
        </w:drawing>
      </w:r>
    </w:p>
    <w:p w14:paraId="73AA0FAF" w14:textId="09236191" w:rsidR="00F97025" w:rsidRDefault="00F97025" w:rsidP="00F97025">
      <w:pPr>
        <w:pStyle w:val="Caption"/>
        <w:jc w:val="center"/>
      </w:pPr>
      <w:bookmarkStart w:id="25" w:name="_Ref15681219"/>
      <w:r>
        <w:t xml:space="preserve">Figure </w:t>
      </w:r>
      <w:r>
        <w:fldChar w:fldCharType="begin"/>
      </w:r>
      <w:r>
        <w:instrText xml:space="preserve"> SEQ Figure \* ARABIC </w:instrText>
      </w:r>
      <w:r>
        <w:fldChar w:fldCharType="separate"/>
      </w:r>
      <w:r w:rsidR="00754A5D">
        <w:rPr>
          <w:noProof/>
        </w:rPr>
        <w:t>9</w:t>
      </w:r>
      <w:r>
        <w:fldChar w:fldCharType="end"/>
      </w:r>
      <w:bookmarkEnd w:id="25"/>
      <w:r>
        <w:t>: Reusing a given HARQ ID when a PDSCH is scheduled with non-numeric K1 value.</w:t>
      </w:r>
    </w:p>
    <w:p w14:paraId="574B7921" w14:textId="0FEE9399" w:rsidR="00F97025" w:rsidRPr="00D9444C" w:rsidRDefault="00F97025" w:rsidP="00D9444C">
      <w:pPr>
        <w:rPr>
          <w:b/>
        </w:rPr>
      </w:pPr>
      <w:bookmarkStart w:id="26" w:name="p14"/>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14</w:t>
      </w:r>
      <w:r>
        <w:rPr>
          <w:b/>
          <w:u w:val="single"/>
        </w:rPr>
        <w:fldChar w:fldCharType="end"/>
      </w:r>
      <w:r w:rsidRPr="003C413D">
        <w:rPr>
          <w:b/>
          <w:u w:val="single"/>
        </w:rPr>
        <w:t>:</w:t>
      </w:r>
      <w:r w:rsidRPr="003C413D">
        <w:rPr>
          <w:b/>
        </w:rPr>
        <w:t xml:space="preserve"> </w:t>
      </w:r>
      <w:r>
        <w:rPr>
          <w:b/>
        </w:rPr>
        <w:t xml:space="preserve">When a PDSCH for a given HARQ </w:t>
      </w:r>
      <w:r w:rsidR="002031C2">
        <w:rPr>
          <w:b/>
        </w:rPr>
        <w:t xml:space="preserve">process </w:t>
      </w:r>
      <w:r>
        <w:rPr>
          <w:b/>
        </w:rPr>
        <w:t xml:space="preserve">ID is scheduled with non-numeric K1 value, a second PDSCH with the same HARQ </w:t>
      </w:r>
      <w:r w:rsidR="002031C2">
        <w:rPr>
          <w:b/>
        </w:rPr>
        <w:t xml:space="preserve">process </w:t>
      </w:r>
      <w:r>
        <w:rPr>
          <w:b/>
        </w:rPr>
        <w:t xml:space="preserve">ID can be received </w:t>
      </w:r>
      <w:r w:rsidR="002031C2" w:rsidRPr="00D9444C">
        <w:rPr>
          <w:b/>
        </w:rPr>
        <w:t>i</w:t>
      </w:r>
      <w:r w:rsidRPr="00D9444C">
        <w:rPr>
          <w:b/>
        </w:rPr>
        <w:t xml:space="preserve">f the DCI requesting/triggering feedback is not detected by the end of </w:t>
      </w:r>
      <w:r w:rsidR="009B340F" w:rsidRPr="00D9444C">
        <w:rPr>
          <w:b/>
        </w:rPr>
        <w:t xml:space="preserve">a fixed </w:t>
      </w:r>
      <w:r w:rsidRPr="00D9444C">
        <w:rPr>
          <w:b/>
        </w:rPr>
        <w:t>duration</w:t>
      </w:r>
      <w:r w:rsidR="009B340F" w:rsidRPr="00D9444C">
        <w:rPr>
          <w:b/>
        </w:rPr>
        <w:t>.</w:t>
      </w:r>
    </w:p>
    <w:bookmarkEnd w:id="26"/>
    <w:p w14:paraId="160D1B88" w14:textId="0CC487E4" w:rsidR="009B7625" w:rsidRDefault="009B7625" w:rsidP="009B7625">
      <w:pPr>
        <w:pStyle w:val="Heading2"/>
      </w:pPr>
      <w:r>
        <w:t xml:space="preserve">Other </w:t>
      </w:r>
      <w:r w:rsidR="009B340F">
        <w:t>E</w:t>
      </w:r>
      <w:r>
        <w:t xml:space="preserve">nhancements </w:t>
      </w:r>
      <w:r w:rsidR="009B340F">
        <w:t>R</w:t>
      </w:r>
      <w:r>
        <w:t xml:space="preserve">elated to HARQ-Ack </w:t>
      </w:r>
      <w:r w:rsidR="009B340F">
        <w:t>F</w:t>
      </w:r>
      <w:r>
        <w:t>eedback</w:t>
      </w:r>
    </w:p>
    <w:p w14:paraId="24BEF0DF" w14:textId="77777777" w:rsidR="009B7625" w:rsidRPr="009B7625" w:rsidRDefault="009B7625" w:rsidP="009B7625">
      <w:pPr>
        <w:pStyle w:val="Heading3"/>
        <w:rPr>
          <w:rFonts w:asciiTheme="majorBidi" w:hAnsiTheme="majorBidi" w:cstheme="majorBidi"/>
        </w:rPr>
      </w:pPr>
      <w:r w:rsidRPr="009B7625">
        <w:rPr>
          <w:rFonts w:asciiTheme="majorBidi" w:hAnsiTheme="majorBidi" w:cstheme="majorBidi"/>
        </w:rPr>
        <w:t>Allowing for indication of larger HARQ-Ack delay</w:t>
      </w:r>
    </w:p>
    <w:p w14:paraId="4C2B6C02" w14:textId="77777777" w:rsidR="009B7625" w:rsidRPr="00A82B75" w:rsidRDefault="009B7625" w:rsidP="009B7625">
      <w:pPr>
        <w:rPr>
          <w:rFonts w:ascii="Times New Roman" w:hAnsi="Times New Roman"/>
        </w:rPr>
      </w:pPr>
      <w:r w:rsidRPr="00A82B75">
        <w:rPr>
          <w:rFonts w:ascii="Times New Roman" w:hAnsi="Times New Roman"/>
        </w:rPr>
        <w:t>In NR-U operation, in some cases, the gNB needs to create LBT gaps for switches from DL to UL which increases overhead and results in potential loss of access to the medium. To avoid these issues gNB may choose a frame structure that has just one switch from DL to UL. LTE eLAA adopted such a design for example. In this case we may want a larger set of delay values that are supported. For example, DCI Format 1-0 currently supports only delay of 1 to 8 which means that with a SCS of 60KHz, the maximum contiguous DL portion can be at most of the order of 2ms (8 * 0.25ms), which is far smaller than maximum COT size allowed.</w:t>
      </w:r>
      <w:r>
        <w:rPr>
          <w:rFonts w:ascii="Times New Roman" w:hAnsi="Times New Roman"/>
        </w:rPr>
        <w:t xml:space="preserve"> As another example, consider that a DL burst (consisting of a few slots) is followed by an UL burst. </w:t>
      </w:r>
      <w:r w:rsidRPr="008F38F6">
        <w:rPr>
          <w:rFonts w:ascii="Times New Roman" w:hAnsi="Times New Roman"/>
        </w:rPr>
        <w:t>Since UL transmissions are based on one-shot LBT, it is desirable to send the ACK feedback towards end of the UL burst to improve chances of ACK being sent</w:t>
      </w:r>
      <w:r>
        <w:rPr>
          <w:rFonts w:ascii="Times New Roman" w:hAnsi="Times New Roman"/>
        </w:rPr>
        <w:t>. This also requires using larger HARQ-Ack feedback delay at least for the initial slots in the DL burst.</w:t>
      </w:r>
    </w:p>
    <w:p w14:paraId="38DB7021" w14:textId="77777777" w:rsidR="009B7625" w:rsidRDefault="009B7625" w:rsidP="009B7625">
      <w:pPr>
        <w:rPr>
          <w:rFonts w:ascii="Times New Roman" w:hAnsi="Times New Roman"/>
        </w:rPr>
      </w:pPr>
      <w:r w:rsidRPr="0080686C">
        <w:rPr>
          <w:rFonts w:ascii="Times New Roman" w:hAnsi="Times New Roman"/>
        </w:rPr>
        <w:t xml:space="preserve">One obvious choice to solve the problem above is to increase number of bits of the PDSCH-to-HARQ feedback timing indicator </w:t>
      </w:r>
      <w:r w:rsidRPr="000F1267">
        <w:rPr>
          <w:rFonts w:ascii="Times New Roman" w:hAnsi="Times New Roman"/>
        </w:rPr>
        <w:t xml:space="preserve">(K1) field to a value larger than 3 bits </w:t>
      </w:r>
      <w:r w:rsidRPr="0019517F">
        <w:rPr>
          <w:rFonts w:ascii="Times New Roman" w:hAnsi="Times New Roman"/>
        </w:rPr>
        <w:t>which is currently</w:t>
      </w:r>
      <w:r w:rsidRPr="0080686C">
        <w:rPr>
          <w:rFonts w:ascii="Times New Roman" w:hAnsi="Times New Roman"/>
        </w:rPr>
        <w:t xml:space="preserve"> allowed in Rel. 15. However, this results in constant increase in DCI size, and is not an efficient way of solving the problem. </w:t>
      </w:r>
    </w:p>
    <w:p w14:paraId="55696EF0" w14:textId="77777777" w:rsidR="009B7625" w:rsidRDefault="009B7625" w:rsidP="009B7625">
      <w:pPr>
        <w:rPr>
          <w:rFonts w:ascii="Times New Roman" w:hAnsi="Times New Roman"/>
        </w:rPr>
      </w:pPr>
      <w:r>
        <w:rPr>
          <w:rFonts w:ascii="Times New Roman" w:hAnsi="Times New Roman"/>
        </w:rPr>
        <w:t>The following agreement was achieved in RAN1-AH-1901:</w:t>
      </w:r>
    </w:p>
    <w:p w14:paraId="48D1DBEE" w14:textId="77777777" w:rsidR="009B7625" w:rsidRPr="001243DE" w:rsidRDefault="009B7625" w:rsidP="009B7625">
      <w:pPr>
        <w:rPr>
          <w:rFonts w:cs="Times"/>
          <w:bCs/>
          <w:szCs w:val="20"/>
          <w:lang w:eastAsia="x-none"/>
        </w:rPr>
      </w:pPr>
      <w:r w:rsidRPr="001243DE">
        <w:rPr>
          <w:rFonts w:cs="Times"/>
          <w:bCs/>
          <w:szCs w:val="20"/>
          <w:highlight w:val="green"/>
          <w:lang w:eastAsia="x-none"/>
        </w:rPr>
        <w:t>Agreement:</w:t>
      </w:r>
    </w:p>
    <w:p w14:paraId="35EF2522" w14:textId="77777777" w:rsidR="009B7625" w:rsidRPr="001243DE" w:rsidRDefault="009B7625" w:rsidP="004C65CF">
      <w:pPr>
        <w:numPr>
          <w:ilvl w:val="0"/>
          <w:numId w:val="9"/>
        </w:numPr>
        <w:spacing w:after="0"/>
        <w:ind w:left="360"/>
        <w:jc w:val="left"/>
        <w:rPr>
          <w:rFonts w:cs="Times"/>
          <w:bCs/>
          <w:szCs w:val="20"/>
          <w:lang w:eastAsia="x-none"/>
        </w:rPr>
      </w:pPr>
      <w:r w:rsidRPr="001243DE">
        <w:rPr>
          <w:rFonts w:cs="Times"/>
          <w:bCs/>
          <w:szCs w:val="20"/>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327063DE" w14:textId="77777777" w:rsidR="009B7625" w:rsidRPr="0080686C" w:rsidRDefault="009B7625" w:rsidP="009B7625">
      <w:pPr>
        <w:rPr>
          <w:rFonts w:ascii="Times New Roman" w:hAnsi="Times New Roman"/>
        </w:rPr>
      </w:pPr>
    </w:p>
    <w:p w14:paraId="1CB3FF50" w14:textId="77777777" w:rsidR="009B7625" w:rsidRPr="0080686C" w:rsidRDefault="009B7625" w:rsidP="009B7625">
      <w:pPr>
        <w:rPr>
          <w:rFonts w:ascii="Times New Roman" w:hAnsi="Times New Roman"/>
        </w:rPr>
      </w:pPr>
      <w:r w:rsidRPr="0080686C">
        <w:rPr>
          <w:rFonts w:ascii="Times New Roman" w:hAnsi="Times New Roman"/>
        </w:rPr>
        <w:t xml:space="preserve">In light of the agreement </w:t>
      </w:r>
      <w:r>
        <w:rPr>
          <w:rFonts w:ascii="Times New Roman" w:hAnsi="Times New Roman"/>
        </w:rPr>
        <w:t>above</w:t>
      </w:r>
      <w:r w:rsidRPr="0080686C">
        <w:rPr>
          <w:rFonts w:ascii="Times New Roman" w:hAnsi="Times New Roman"/>
        </w:rPr>
        <w:t xml:space="preserve"> on a “reserved” value in the RRC parameter dl-DataToUL-ACK that can be signalled by PDSCH-to-HARQ-timing-indicator, we can signal larger HARQ-Ack feedback delay values as follows:</w:t>
      </w:r>
    </w:p>
    <w:p w14:paraId="4056545D" w14:textId="77777777" w:rsidR="009B7625" w:rsidRPr="0080686C" w:rsidRDefault="009B7625" w:rsidP="004C65CF">
      <w:pPr>
        <w:pStyle w:val="ListParagraph"/>
        <w:numPr>
          <w:ilvl w:val="0"/>
          <w:numId w:val="16"/>
        </w:numPr>
      </w:pPr>
      <w:r w:rsidRPr="0080686C">
        <w:t>When a reserved value is not indicated by PDSCH-to-HARQ-timing-indicator field, the interpretation of the DCI fields is the same as Rel. 15.</w:t>
      </w:r>
    </w:p>
    <w:p w14:paraId="4AEF4562" w14:textId="77777777" w:rsidR="009B7625" w:rsidRPr="0080686C" w:rsidRDefault="009B7625" w:rsidP="004C65CF">
      <w:pPr>
        <w:pStyle w:val="ListParagraph"/>
        <w:numPr>
          <w:ilvl w:val="0"/>
          <w:numId w:val="16"/>
        </w:numPr>
      </w:pPr>
      <w:r w:rsidRPr="0080686C">
        <w:t>When a reserved value is indicated by PDSCH-to-HARQ-timing-indicator field, the PRI field is not used for the purpose of PUCCH resource indication.</w:t>
      </w:r>
    </w:p>
    <w:p w14:paraId="58459306" w14:textId="77777777" w:rsidR="009B7625" w:rsidRPr="0080686C" w:rsidRDefault="009B7625" w:rsidP="004C65CF">
      <w:pPr>
        <w:pStyle w:val="ListParagraph"/>
        <w:numPr>
          <w:ilvl w:val="1"/>
          <w:numId w:val="16"/>
        </w:numPr>
      </w:pPr>
      <w:r w:rsidRPr="0080686C">
        <w:t>When the value of PRI field is set to a reserved value (e.g. 000), no timing is indicated in the DCI for the transmission of this HARQ A/N feedback (i.e. original purpose of the agreement).</w:t>
      </w:r>
    </w:p>
    <w:p w14:paraId="00261F88" w14:textId="77777777" w:rsidR="009B7625" w:rsidRPr="0080686C" w:rsidRDefault="009B7625" w:rsidP="004C65CF">
      <w:pPr>
        <w:pStyle w:val="ListParagraph"/>
        <w:numPr>
          <w:ilvl w:val="1"/>
          <w:numId w:val="16"/>
        </w:numPr>
      </w:pPr>
      <w:r w:rsidRPr="0080686C">
        <w:lastRenderedPageBreak/>
        <w:t>When the value of the PRI field is not set to the reserved value, the value of PRI is used for indication of HARQ-Ack feedback delay values that are larger than those that are possible to indicate through regular PDSCH-to-HARQ-timing-indicator field.</w:t>
      </w:r>
    </w:p>
    <w:p w14:paraId="5194496C" w14:textId="77777777" w:rsidR="009B7625" w:rsidRPr="00A82B75" w:rsidRDefault="009B7625" w:rsidP="009B7625">
      <w:pPr>
        <w:rPr>
          <w:rFonts w:ascii="Times New Roman" w:hAnsi="Times New Roman"/>
        </w:rPr>
      </w:pPr>
      <w:r w:rsidRPr="00A82B75">
        <w:rPr>
          <w:rFonts w:ascii="Times New Roman" w:hAnsi="Times New Roman"/>
        </w:rPr>
        <w:t xml:space="preserve">Note that in both cases above (when a reserved value is indicated by </w:t>
      </w:r>
      <w:r w:rsidRPr="0080686C">
        <w:rPr>
          <w:rFonts w:ascii="Times New Roman" w:hAnsi="Times New Roman"/>
        </w:rPr>
        <w:t>PDSCH-to-HARQ-timing-indicator</w:t>
      </w:r>
      <w:r w:rsidRPr="00A82B75">
        <w:rPr>
          <w:rFonts w:ascii="Times New Roman" w:hAnsi="Times New Roman"/>
        </w:rPr>
        <w:t xml:space="preserve"> field), PRI is most likely not useful as its original purpose. In the case of no timing indication, PUCCH resource selection happens at the time of triggering. In the case of extended HARQ-Ack feedback delay, a later DCI pointing to the same slot for transmission of HARQ A/N feedback indicates the PUCCH resource similar to Rel. 15 procedures (this is especially true in this case since HARQ-Ack delay is “extended”).</w:t>
      </w:r>
    </w:p>
    <w:p w14:paraId="40D183BC" w14:textId="09A112F0" w:rsidR="009B7625" w:rsidRDefault="00343D72" w:rsidP="009B7625">
      <w:r>
        <w:rPr>
          <w:rFonts w:ascii="Times New Roman" w:hAnsi="Times New Roman"/>
        </w:rPr>
        <w:fldChar w:fldCharType="begin"/>
      </w:r>
      <w:r>
        <w:rPr>
          <w:rFonts w:ascii="Times New Roman" w:hAnsi="Times New Roman"/>
        </w:rPr>
        <w:instrText xml:space="preserve"> REF _Ref15681250 \h </w:instrText>
      </w:r>
      <w:r>
        <w:rPr>
          <w:rFonts w:ascii="Times New Roman" w:hAnsi="Times New Roman"/>
        </w:rPr>
      </w:r>
      <w:r>
        <w:rPr>
          <w:rFonts w:ascii="Times New Roman" w:hAnsi="Times New Roman"/>
        </w:rPr>
        <w:fldChar w:fldCharType="separate"/>
      </w:r>
      <w:r w:rsidR="00754A5D">
        <w:t xml:space="preserve">Figure </w:t>
      </w:r>
      <w:r w:rsidR="00754A5D">
        <w:rPr>
          <w:noProof/>
        </w:rPr>
        <w:t>10</w:t>
      </w:r>
      <w:r>
        <w:rPr>
          <w:rFonts w:ascii="Times New Roman" w:hAnsi="Times New Roman"/>
        </w:rPr>
        <w:fldChar w:fldCharType="end"/>
      </w:r>
      <w:r>
        <w:rPr>
          <w:rFonts w:ascii="Times New Roman" w:hAnsi="Times New Roman"/>
        </w:rPr>
        <w:t xml:space="preserve"> </w:t>
      </w:r>
      <w:r w:rsidR="009B7625" w:rsidRPr="00A82B75">
        <w:rPr>
          <w:rFonts w:ascii="Times New Roman" w:hAnsi="Times New Roman"/>
        </w:rPr>
        <w:t>illustrates the extension of the HARQ-Ack delay as explained above</w:t>
      </w:r>
      <w:r w:rsidR="009B7625">
        <w:t>.</w:t>
      </w:r>
    </w:p>
    <w:p w14:paraId="40B7A0CF" w14:textId="77777777" w:rsidR="009B7625" w:rsidRDefault="009B7625" w:rsidP="009B7625">
      <w:pPr>
        <w:keepNext/>
      </w:pPr>
      <w:r>
        <w:rPr>
          <w:noProof/>
        </w:rPr>
        <w:drawing>
          <wp:inline distT="0" distB="0" distL="0" distR="0" wp14:anchorId="191DE65B" wp14:editId="2B1AF0D3">
            <wp:extent cx="6318563" cy="1858527"/>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72077" cy="1874267"/>
                    </a:xfrm>
                    <a:prstGeom prst="rect">
                      <a:avLst/>
                    </a:prstGeom>
                    <a:noFill/>
                  </pic:spPr>
                </pic:pic>
              </a:graphicData>
            </a:graphic>
          </wp:inline>
        </w:drawing>
      </w:r>
    </w:p>
    <w:p w14:paraId="5FA0F30C" w14:textId="128C24CD" w:rsidR="009B7625" w:rsidRDefault="009B7625" w:rsidP="009B7625">
      <w:pPr>
        <w:pStyle w:val="Caption"/>
        <w:jc w:val="center"/>
      </w:pPr>
      <w:bookmarkStart w:id="27" w:name="_Ref15681250"/>
      <w:r>
        <w:t xml:space="preserve">Figure </w:t>
      </w:r>
      <w:r>
        <w:fldChar w:fldCharType="begin"/>
      </w:r>
      <w:r>
        <w:instrText xml:space="preserve"> SEQ Figure \* ARABIC </w:instrText>
      </w:r>
      <w:r>
        <w:fldChar w:fldCharType="separate"/>
      </w:r>
      <w:r w:rsidR="00754A5D">
        <w:rPr>
          <w:noProof/>
        </w:rPr>
        <w:t>10</w:t>
      </w:r>
      <w:r>
        <w:fldChar w:fldCharType="end"/>
      </w:r>
      <w:bookmarkEnd w:id="27"/>
      <w:r>
        <w:t>: Extending the HARQ-Ack feedback delay.</w:t>
      </w:r>
    </w:p>
    <w:p w14:paraId="3C9908FF" w14:textId="77777777" w:rsidR="009B7625" w:rsidRDefault="009B7625" w:rsidP="009B7625">
      <w:r>
        <w:rPr>
          <w:rFonts w:ascii="Times New Roman" w:hAnsi="Times New Roman"/>
        </w:rPr>
        <w:t>Note that mapping between the PRI value and HARQ-Ack feedback delay in the case above can be based on an additional RRC parameter containing the set of possible extended delay values.</w:t>
      </w:r>
      <w:r>
        <w:t xml:space="preserve"> </w:t>
      </w:r>
    </w:p>
    <w:p w14:paraId="7BB68951" w14:textId="6B94E69D" w:rsidR="009B7625" w:rsidRDefault="009B7625" w:rsidP="000A7935">
      <w:bookmarkStart w:id="28" w:name="p15"/>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15</w:t>
      </w:r>
      <w:r>
        <w:rPr>
          <w:b/>
          <w:u w:val="single"/>
        </w:rPr>
        <w:fldChar w:fldCharType="end"/>
      </w:r>
      <w:r w:rsidRPr="003C413D">
        <w:rPr>
          <w:b/>
          <w:u w:val="single"/>
        </w:rPr>
        <w:t>:</w:t>
      </w:r>
      <w:r w:rsidRPr="003C413D">
        <w:rPr>
          <w:b/>
        </w:rPr>
        <w:t xml:space="preserve"> </w:t>
      </w:r>
      <w:r>
        <w:rPr>
          <w:b/>
        </w:rPr>
        <w:t>Allow for indication of extended HARQ-</w:t>
      </w:r>
      <w:r w:rsidRPr="00532F59">
        <w:rPr>
          <w:b/>
        </w:rPr>
        <w:t>Ack feedback delay values through PRI field when a reserved value is indicated by PDSCH-to-HARQ-timing-indicator field</w:t>
      </w:r>
      <w:r>
        <w:rPr>
          <w:b/>
        </w:rPr>
        <w:t xml:space="preserve">. </w:t>
      </w:r>
      <w:r w:rsidRPr="00532F59">
        <w:rPr>
          <w:b/>
        </w:rPr>
        <w:t>The PUCCH resource will be provided by a later DL grant pointing to the same HARQ-Ack transmission time.</w:t>
      </w:r>
    </w:p>
    <w:bookmarkEnd w:id="28"/>
    <w:p w14:paraId="7B0A7F3D" w14:textId="74092C7A" w:rsidR="009B7625" w:rsidRPr="00946038" w:rsidRDefault="009B7625" w:rsidP="009B7625">
      <w:pPr>
        <w:pStyle w:val="Heading3"/>
        <w:rPr>
          <w:rFonts w:asciiTheme="majorBidi" w:hAnsiTheme="majorBidi" w:cstheme="majorBidi"/>
        </w:rPr>
      </w:pPr>
      <w:r>
        <w:rPr>
          <w:rFonts w:asciiTheme="majorBidi" w:hAnsiTheme="majorBidi" w:cstheme="majorBidi"/>
          <w:lang w:val="en-US"/>
        </w:rPr>
        <w:t xml:space="preserve">Enhancements for </w:t>
      </w:r>
      <w:r w:rsidRPr="00946038">
        <w:rPr>
          <w:rFonts w:asciiTheme="majorBidi" w:hAnsiTheme="majorBidi" w:cstheme="majorBidi"/>
          <w:lang w:val="en-US"/>
        </w:rPr>
        <w:t>Semi-Static Codebook</w:t>
      </w:r>
    </w:p>
    <w:p w14:paraId="5CC04EEE" w14:textId="77777777" w:rsidR="009B7625" w:rsidRDefault="009B7625" w:rsidP="009B7625">
      <w:r>
        <w:t xml:space="preserve">In the current NR design for HARQ ACK codebook size determination, if the supported delays are from {1,2,..,8} the ACK codebook size would be in the order of 8 x #ACK bits for one TB x max number of TB per slot x Number of configured carriers. Now if we increase the number of supported delays, the ACK codebook size would increase significantly. It may not be efficient to always mandate transmission of the larger sized ACK codebook. </w:t>
      </w:r>
    </w:p>
    <w:p w14:paraId="58A0DF65" w14:textId="77777777" w:rsidR="009B7625" w:rsidRDefault="009B7625" w:rsidP="009B7625">
      <w:pPr>
        <w:keepNext/>
        <w:jc w:val="center"/>
      </w:pPr>
      <w:r>
        <w:object w:dxaOrig="8188" w:dyaOrig="11598" w14:anchorId="60E2E225">
          <v:shape id="_x0000_i1028" type="#_x0000_t75" style="width:176.25pt;height:249pt" o:ole="">
            <v:imagedata r:id="rId25" o:title=""/>
          </v:shape>
          <o:OLEObject Type="Embed" ProgID="Visio.Drawing.11" ShapeID="_x0000_i1028" DrawAspect="Content" ObjectID="_1627453728" r:id="rId26"/>
        </w:object>
      </w:r>
    </w:p>
    <w:p w14:paraId="2EA704DA" w14:textId="3DC00DE7" w:rsidR="009B7625" w:rsidRPr="003C413D" w:rsidRDefault="009B7625" w:rsidP="009B7625">
      <w:pPr>
        <w:pStyle w:val="Caption"/>
        <w:jc w:val="center"/>
      </w:pPr>
      <w:bookmarkStart w:id="29" w:name="_Ref513498825"/>
      <w:r>
        <w:t xml:space="preserve">Figure </w:t>
      </w:r>
      <w:r>
        <w:fldChar w:fldCharType="begin"/>
      </w:r>
      <w:r>
        <w:instrText xml:space="preserve"> SEQ Figure \* ARABIC </w:instrText>
      </w:r>
      <w:r>
        <w:fldChar w:fldCharType="separate"/>
      </w:r>
      <w:r w:rsidR="00754A5D">
        <w:rPr>
          <w:noProof/>
        </w:rPr>
        <w:t>11</w:t>
      </w:r>
      <w:r>
        <w:fldChar w:fldCharType="end"/>
      </w:r>
      <w:bookmarkEnd w:id="29"/>
      <w:r>
        <w:t>: Dynamic adaptation of max delay for ACK codebook size determination</w:t>
      </w:r>
    </w:p>
    <w:p w14:paraId="5871ECE5" w14:textId="0EB1C2D3" w:rsidR="009B7625" w:rsidRDefault="009B7625" w:rsidP="009B7625">
      <w:r>
        <w:t xml:space="preserve">To avoid increasing the number of ACK bits in every feedback a new field in the DCI can indicate the max delay to consider for the ACK feedback. As an example, in </w:t>
      </w:r>
      <w:r>
        <w:fldChar w:fldCharType="begin"/>
      </w:r>
      <w:r>
        <w:instrText xml:space="preserve"> REF _Ref513498825 \h </w:instrText>
      </w:r>
      <w:r>
        <w:fldChar w:fldCharType="separate"/>
      </w:r>
      <w:r w:rsidR="00754A5D">
        <w:t xml:space="preserve">Figure </w:t>
      </w:r>
      <w:r w:rsidR="00754A5D">
        <w:rPr>
          <w:noProof/>
        </w:rPr>
        <w:t>11</w:t>
      </w:r>
      <w:r>
        <w:fldChar w:fldCharType="end"/>
      </w:r>
      <w:r>
        <w:t>, we show a case where the DCI can indicate the max delay to be either 4 or 8. When things function normally the delay can be set to 4 so HARQ ACK feedback for 4 HARQ processes is included in each UL ACK feedback. However, if an LBT failure occurs the gNB can set the delay to 8 HARQ processes thereby giving a second opportunity for feedback of the HARQ ACK of the first 4 processes. Note that in such a solution UE may be expected to transmit ACK on a slot different from the one indicated by the ACK delay field in the DL grant. The new field may also control such behaviour. For example, it may indicate whether the feedback should include ACK feedback for all detected DL grants that are in the window or only include the detected DL grants that point to this slot. Such a solution thus helps control the ACK overhead while at the same time enables providing multiple opportunities to transmit the ACK.</w:t>
      </w:r>
    </w:p>
    <w:p w14:paraId="2599F4E5" w14:textId="102056D0" w:rsidR="009B7625" w:rsidRDefault="009B7625" w:rsidP="009B7625">
      <w:pPr>
        <w:rPr>
          <w:b/>
        </w:rPr>
      </w:pPr>
      <w:bookmarkStart w:id="30" w:name="p16"/>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16</w:t>
      </w:r>
      <w:r>
        <w:rPr>
          <w:b/>
          <w:u w:val="single"/>
        </w:rPr>
        <w:fldChar w:fldCharType="end"/>
      </w:r>
      <w:r w:rsidRPr="00862899">
        <w:rPr>
          <w:b/>
          <w:u w:val="single"/>
        </w:rPr>
        <w:t>:</w:t>
      </w:r>
      <w:r w:rsidRPr="00862899">
        <w:rPr>
          <w:b/>
        </w:rPr>
        <w:t xml:space="preserve"> Introduce a new field in the </w:t>
      </w:r>
      <w:r>
        <w:rPr>
          <w:b/>
        </w:rPr>
        <w:t>DL grant</w:t>
      </w:r>
      <w:r w:rsidRPr="00862899">
        <w:rPr>
          <w:b/>
        </w:rPr>
        <w:t xml:space="preserve"> that controls the max delay considered in </w:t>
      </w:r>
      <w:r>
        <w:rPr>
          <w:b/>
        </w:rPr>
        <w:t xml:space="preserve">semi-static </w:t>
      </w:r>
      <w:r w:rsidRPr="00862899">
        <w:rPr>
          <w:b/>
        </w:rPr>
        <w:t>HARQ ACK codebook size determination</w:t>
      </w:r>
      <w:r>
        <w:rPr>
          <w:b/>
        </w:rPr>
        <w:t xml:space="preserve">. </w:t>
      </w:r>
    </w:p>
    <w:bookmarkEnd w:id="30"/>
    <w:p w14:paraId="1E54B7A8" w14:textId="77777777" w:rsidR="009B7625" w:rsidRPr="009A35AA" w:rsidRDefault="009B7625" w:rsidP="009B7625">
      <w:r w:rsidRPr="009A35AA">
        <w:t xml:space="preserve">In multi-carrier case where LBT is done independently on each carrier, the NR-U gNB may be able to obtain the medium only on a subset of carriers. Indicating the carriers available for use by the gNB in the </w:t>
      </w:r>
      <w:r>
        <w:t xml:space="preserve">DL </w:t>
      </w:r>
      <w:r w:rsidRPr="009A35AA">
        <w:t>DCI would help reduce the ACK overhead significantly. We hence make the following proposal</w:t>
      </w:r>
      <w:r>
        <w:t>:</w:t>
      </w:r>
    </w:p>
    <w:p w14:paraId="695825C3" w14:textId="3138EBF3" w:rsidR="00FB6414" w:rsidRPr="009B7625" w:rsidRDefault="009B7625" w:rsidP="009B7625">
      <w:pPr>
        <w:rPr>
          <w:b/>
        </w:rPr>
      </w:pPr>
      <w:bookmarkStart w:id="31" w:name="p17"/>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17</w:t>
      </w:r>
      <w:r>
        <w:rPr>
          <w:b/>
          <w:u w:val="single"/>
        </w:rPr>
        <w:fldChar w:fldCharType="end"/>
      </w:r>
      <w:r w:rsidRPr="00862899">
        <w:rPr>
          <w:b/>
          <w:u w:val="single"/>
        </w:rPr>
        <w:t>:</w:t>
      </w:r>
      <w:r w:rsidRPr="00862899">
        <w:rPr>
          <w:b/>
        </w:rPr>
        <w:t xml:space="preserve"> Introduce a new field in the </w:t>
      </w:r>
      <w:r>
        <w:rPr>
          <w:b/>
        </w:rPr>
        <w:t>DL grant</w:t>
      </w:r>
      <w:r w:rsidRPr="00862899">
        <w:rPr>
          <w:b/>
        </w:rPr>
        <w:t xml:space="preserve"> that </w:t>
      </w:r>
      <w:r>
        <w:rPr>
          <w:b/>
        </w:rPr>
        <w:t xml:space="preserve">indicates the carriers to consider for codebook size determination. </w:t>
      </w:r>
    </w:p>
    <w:bookmarkEnd w:id="31"/>
    <w:p w14:paraId="64237668" w14:textId="2BD84807" w:rsidR="00C07BCC" w:rsidRDefault="008C50B2" w:rsidP="00C07BCC">
      <w:pPr>
        <w:pStyle w:val="Heading1"/>
        <w:rPr>
          <w:rFonts w:asciiTheme="majorBidi" w:hAnsiTheme="majorBidi" w:cstheme="majorBidi"/>
        </w:rPr>
      </w:pPr>
      <w:r w:rsidRPr="00437073">
        <w:rPr>
          <w:rFonts w:asciiTheme="majorBidi" w:hAnsiTheme="majorBidi" w:cstheme="majorBidi"/>
        </w:rPr>
        <w:t>PDSCH</w:t>
      </w:r>
      <w:r w:rsidR="00175960" w:rsidRPr="00437073">
        <w:rPr>
          <w:rFonts w:asciiTheme="majorBidi" w:hAnsiTheme="majorBidi" w:cstheme="majorBidi"/>
        </w:rPr>
        <w:t>/PUSCH</w:t>
      </w:r>
      <w:r w:rsidRPr="00437073">
        <w:rPr>
          <w:rFonts w:asciiTheme="majorBidi" w:hAnsiTheme="majorBidi" w:cstheme="majorBidi"/>
        </w:rPr>
        <w:t xml:space="preserve"> Scheduling</w:t>
      </w:r>
    </w:p>
    <w:p w14:paraId="23500159" w14:textId="1046D6DE" w:rsidR="001F1652" w:rsidRPr="001F1652" w:rsidRDefault="001F1652" w:rsidP="00486553">
      <w:pPr>
        <w:spacing w:after="0"/>
      </w:pPr>
      <w:r>
        <w:t xml:space="preserve">In this section, </w:t>
      </w:r>
      <w:r w:rsidR="00486553">
        <w:t>we first discuss details of DCI support for multi-TTI scheduling (as identified as higher priority items for scheduling enhancements in RAN #84), and then provide our view on some of the aspects related to optimizations.</w:t>
      </w:r>
    </w:p>
    <w:p w14:paraId="03CEBAF5" w14:textId="3C6BC517" w:rsidR="0043315E" w:rsidRDefault="0043315E" w:rsidP="0043315E">
      <w:pPr>
        <w:pStyle w:val="Heading2"/>
      </w:pPr>
      <w:r>
        <w:t xml:space="preserve">Multi-TTI </w:t>
      </w:r>
      <w:r w:rsidR="00486553">
        <w:t>S</w:t>
      </w:r>
      <w:r>
        <w:t>cheduling</w:t>
      </w:r>
    </w:p>
    <w:p w14:paraId="6C81D09B" w14:textId="77777777" w:rsidR="00B82658" w:rsidRDefault="00624AB6" w:rsidP="00A022A3">
      <w:r>
        <w:t xml:space="preserve">Multi-TTI grants for PUSCH were agreed to be introduced for NR-U. </w:t>
      </w:r>
    </w:p>
    <w:p w14:paraId="4B2CC69D" w14:textId="77777777" w:rsidR="00B82658" w:rsidRDefault="00B82658" w:rsidP="00B82658">
      <w:pPr>
        <w:rPr>
          <w:lang w:eastAsia="x-none"/>
        </w:rPr>
      </w:pPr>
      <w:r w:rsidRPr="00B0796C">
        <w:rPr>
          <w:highlight w:val="green"/>
          <w:lang w:eastAsia="x-none"/>
        </w:rPr>
        <w:t>Agreement:</w:t>
      </w:r>
    </w:p>
    <w:p w14:paraId="0FCC5C11" w14:textId="77777777" w:rsidR="00B82658" w:rsidRDefault="00B82658" w:rsidP="00B82658">
      <w:pPr>
        <w:rPr>
          <w:lang w:eastAsia="x-none"/>
        </w:rPr>
      </w:pPr>
      <w:r>
        <w:rPr>
          <w:lang w:eastAsia="x-none"/>
        </w:rPr>
        <w:t>Scheduling PUSCH over multiple slots/mini-slots by single DCI supports at least multiple continuous PUSCHs with separate TBs</w:t>
      </w:r>
    </w:p>
    <w:p w14:paraId="2DF4A249" w14:textId="77777777" w:rsidR="00B82658" w:rsidRDefault="00B82658" w:rsidP="004C65CF">
      <w:pPr>
        <w:numPr>
          <w:ilvl w:val="0"/>
          <w:numId w:val="15"/>
        </w:numPr>
        <w:spacing w:after="0"/>
        <w:jc w:val="left"/>
        <w:rPr>
          <w:lang w:eastAsia="x-none"/>
        </w:rPr>
      </w:pPr>
      <w:r>
        <w:rPr>
          <w:lang w:eastAsia="x-none"/>
        </w:rPr>
        <w:t>Each TB is mapped to at most one slot or one mini-slot</w:t>
      </w:r>
    </w:p>
    <w:p w14:paraId="09E0E9AA" w14:textId="77777777" w:rsidR="00B82658" w:rsidRDefault="00B82658" w:rsidP="00A022A3"/>
    <w:p w14:paraId="4805D37C" w14:textId="77777777" w:rsidR="00486553" w:rsidRDefault="00486553" w:rsidP="0065405F">
      <w:r>
        <w:t>Furthermore, the following agreement was achieved during RAN1 #97:</w:t>
      </w:r>
    </w:p>
    <w:p w14:paraId="2673D49A" w14:textId="77777777" w:rsidR="00486553" w:rsidRPr="00486553" w:rsidRDefault="00486553" w:rsidP="00486553">
      <w:pPr>
        <w:spacing w:after="0"/>
        <w:jc w:val="left"/>
        <w:rPr>
          <w:lang w:eastAsia="zh-CN"/>
        </w:rPr>
      </w:pPr>
      <w:r w:rsidRPr="00486553">
        <w:rPr>
          <w:highlight w:val="green"/>
          <w:lang w:eastAsia="zh-CN"/>
        </w:rPr>
        <w:t>Agreement:</w:t>
      </w:r>
    </w:p>
    <w:p w14:paraId="44AFE439" w14:textId="77777777" w:rsidR="00486553" w:rsidRPr="00486553" w:rsidRDefault="00486553" w:rsidP="00486553">
      <w:pPr>
        <w:spacing w:after="0"/>
        <w:jc w:val="left"/>
        <w:rPr>
          <w:lang w:eastAsia="zh-CN"/>
        </w:rPr>
      </w:pPr>
      <w:r w:rsidRPr="00486553">
        <w:rPr>
          <w:lang w:eastAsia="zh-CN"/>
        </w:rPr>
        <w:t>For multiple PUSCHs scheduled by a single DCI</w:t>
      </w:r>
    </w:p>
    <w:p w14:paraId="2AD3351A" w14:textId="77777777" w:rsidR="00486553" w:rsidRPr="00486553" w:rsidRDefault="00486553" w:rsidP="004C65CF">
      <w:pPr>
        <w:numPr>
          <w:ilvl w:val="0"/>
          <w:numId w:val="25"/>
        </w:numPr>
        <w:spacing w:after="0"/>
        <w:jc w:val="left"/>
        <w:rPr>
          <w:lang w:eastAsia="zh-CN"/>
        </w:rPr>
      </w:pPr>
      <w:r w:rsidRPr="00486553">
        <w:rPr>
          <w:lang w:eastAsia="zh-CN"/>
        </w:rPr>
        <w:lastRenderedPageBreak/>
        <w:t>The following fields in the DCI are signalled per PUSCH</w:t>
      </w:r>
    </w:p>
    <w:p w14:paraId="03A8EA7C" w14:textId="77777777" w:rsidR="00486553" w:rsidRPr="00486553" w:rsidRDefault="00486553" w:rsidP="004C65CF">
      <w:pPr>
        <w:numPr>
          <w:ilvl w:val="1"/>
          <w:numId w:val="25"/>
        </w:numPr>
        <w:spacing w:after="0"/>
        <w:jc w:val="left"/>
        <w:rPr>
          <w:lang w:eastAsia="zh-CN"/>
        </w:rPr>
      </w:pPr>
      <w:r w:rsidRPr="00486553">
        <w:rPr>
          <w:lang w:eastAsia="zh-CN"/>
        </w:rPr>
        <w:t>NDI</w:t>
      </w:r>
    </w:p>
    <w:p w14:paraId="023847D4" w14:textId="77777777" w:rsidR="00486553" w:rsidRPr="00486553" w:rsidRDefault="00486553" w:rsidP="004C65CF">
      <w:pPr>
        <w:numPr>
          <w:ilvl w:val="1"/>
          <w:numId w:val="25"/>
        </w:numPr>
        <w:spacing w:after="0"/>
        <w:jc w:val="left"/>
        <w:rPr>
          <w:lang w:eastAsia="zh-CN"/>
        </w:rPr>
      </w:pPr>
      <w:r w:rsidRPr="00486553">
        <w:rPr>
          <w:lang w:eastAsia="zh-CN"/>
        </w:rPr>
        <w:t>RV (FFS: compression scheme for RV)</w:t>
      </w:r>
    </w:p>
    <w:p w14:paraId="44284D02" w14:textId="77777777" w:rsidR="00486553" w:rsidRPr="00486553" w:rsidRDefault="00486553" w:rsidP="004C65CF">
      <w:pPr>
        <w:numPr>
          <w:ilvl w:val="0"/>
          <w:numId w:val="25"/>
        </w:numPr>
        <w:spacing w:after="0"/>
        <w:jc w:val="left"/>
        <w:rPr>
          <w:lang w:eastAsia="zh-CN"/>
        </w:rPr>
      </w:pPr>
      <w:r w:rsidRPr="00486553">
        <w:rPr>
          <w:lang w:eastAsia="zh-CN"/>
        </w:rPr>
        <w:t>FFS if CBG-based re-transmission is supported for multi-TTI scheduling, at least the following options are considered for signalling the CBGTI field in the DCI</w:t>
      </w:r>
    </w:p>
    <w:p w14:paraId="591F1A06" w14:textId="77777777" w:rsidR="00486553" w:rsidRPr="00486553" w:rsidRDefault="00486553" w:rsidP="004C65CF">
      <w:pPr>
        <w:numPr>
          <w:ilvl w:val="1"/>
          <w:numId w:val="25"/>
        </w:numPr>
        <w:spacing w:after="0"/>
        <w:jc w:val="left"/>
        <w:rPr>
          <w:lang w:eastAsia="zh-CN"/>
        </w:rPr>
      </w:pPr>
      <w:r w:rsidRPr="00486553">
        <w:rPr>
          <w:lang w:eastAsia="zh-CN"/>
        </w:rPr>
        <w:t xml:space="preserve">Option 1: per re-transmitted PUSCH </w:t>
      </w:r>
    </w:p>
    <w:p w14:paraId="19362FEC" w14:textId="77777777" w:rsidR="00486553" w:rsidRPr="00486553" w:rsidRDefault="00486553" w:rsidP="004C65CF">
      <w:pPr>
        <w:numPr>
          <w:ilvl w:val="2"/>
          <w:numId w:val="25"/>
        </w:numPr>
        <w:spacing w:after="0"/>
        <w:jc w:val="left"/>
        <w:rPr>
          <w:lang w:eastAsia="zh-CN"/>
        </w:rPr>
      </w:pPr>
      <w:r w:rsidRPr="00486553">
        <w:rPr>
          <w:lang w:eastAsia="zh-CN"/>
        </w:rPr>
        <w:t>FFS: limitations on number of re-transmitted PUSCH for which CBGTI field is signalled</w:t>
      </w:r>
    </w:p>
    <w:p w14:paraId="4ED93F1C" w14:textId="77777777" w:rsidR="00486553" w:rsidRPr="00486553" w:rsidRDefault="00486553" w:rsidP="004C65CF">
      <w:pPr>
        <w:numPr>
          <w:ilvl w:val="1"/>
          <w:numId w:val="25"/>
        </w:numPr>
        <w:spacing w:after="0"/>
        <w:jc w:val="left"/>
        <w:rPr>
          <w:lang w:eastAsia="zh-CN"/>
        </w:rPr>
      </w:pPr>
      <w:r w:rsidRPr="00486553">
        <w:rPr>
          <w:lang w:eastAsia="zh-CN"/>
        </w:rPr>
        <w:t>Option 2: per PUSCH</w:t>
      </w:r>
    </w:p>
    <w:p w14:paraId="7F56EEDC" w14:textId="77777777" w:rsidR="00486553" w:rsidRPr="00486553" w:rsidRDefault="00486553" w:rsidP="004C65CF">
      <w:pPr>
        <w:numPr>
          <w:ilvl w:val="1"/>
          <w:numId w:val="25"/>
        </w:numPr>
        <w:spacing w:after="0"/>
        <w:jc w:val="left"/>
        <w:rPr>
          <w:lang w:eastAsia="zh-CN"/>
        </w:rPr>
      </w:pPr>
      <w:r w:rsidRPr="00486553">
        <w:rPr>
          <w:lang w:eastAsia="zh-CN"/>
        </w:rPr>
        <w:t>Option 3: only for a fixed number of PUSCHs</w:t>
      </w:r>
    </w:p>
    <w:p w14:paraId="45165805" w14:textId="77777777" w:rsidR="00486553" w:rsidRPr="00486553" w:rsidRDefault="00486553" w:rsidP="004C65CF">
      <w:pPr>
        <w:numPr>
          <w:ilvl w:val="0"/>
          <w:numId w:val="25"/>
        </w:numPr>
        <w:spacing w:after="0"/>
        <w:jc w:val="left"/>
        <w:rPr>
          <w:lang w:eastAsia="zh-CN"/>
        </w:rPr>
      </w:pPr>
      <w:r w:rsidRPr="00486553">
        <w:rPr>
          <w:lang w:eastAsia="zh-CN"/>
        </w:rPr>
        <w:t>HARQ process ID signalled in the DCI applies to the first scheduled PUSCH. HARQ process ID is then incremented by 1 for subsequent PUSCHs in the scheduled order (with modulo operation as needed)</w:t>
      </w:r>
    </w:p>
    <w:p w14:paraId="053B9974" w14:textId="77777777" w:rsidR="00486553" w:rsidRPr="00486553" w:rsidRDefault="00486553" w:rsidP="004C65CF">
      <w:pPr>
        <w:numPr>
          <w:ilvl w:val="0"/>
          <w:numId w:val="25"/>
        </w:numPr>
        <w:spacing w:after="0"/>
        <w:jc w:val="left"/>
        <w:rPr>
          <w:lang w:eastAsia="zh-CN"/>
        </w:rPr>
      </w:pPr>
      <w:r w:rsidRPr="00486553">
        <w:rPr>
          <w:lang w:eastAsia="zh-CN"/>
        </w:rPr>
        <w:t>Time domain resource assignment mechanism is enhanced for</w:t>
      </w:r>
      <w:r w:rsidRPr="00486553">
        <w:rPr>
          <w:rFonts w:eastAsia="Times New Roman" w:hint="eastAsia"/>
          <w:lang w:eastAsia="zh-CN"/>
        </w:rPr>
        <w:t xml:space="preserve"> indicat</w:t>
      </w:r>
      <w:r w:rsidRPr="00486553">
        <w:rPr>
          <w:rFonts w:eastAsia="Times New Roman"/>
          <w:lang w:eastAsia="zh-CN"/>
        </w:rPr>
        <w:t>ing</w:t>
      </w:r>
      <w:r w:rsidRPr="00486553">
        <w:rPr>
          <w:rFonts w:eastAsia="Times New Roman" w:hint="eastAsia"/>
          <w:lang w:eastAsia="zh-CN"/>
        </w:rPr>
        <w:t xml:space="preserve"> the number of</w:t>
      </w:r>
      <w:r w:rsidRPr="00486553">
        <w:rPr>
          <w:rFonts w:eastAsia="Times New Roman"/>
          <w:lang w:eastAsia="zh-CN"/>
        </w:rPr>
        <w:t xml:space="preserve"> scheduled</w:t>
      </w:r>
      <w:r w:rsidRPr="00486553">
        <w:rPr>
          <w:rFonts w:eastAsia="Times New Roman" w:hint="eastAsia"/>
          <w:lang w:eastAsia="zh-CN"/>
        </w:rPr>
        <w:t xml:space="preserve"> </w:t>
      </w:r>
      <w:r w:rsidRPr="00486553">
        <w:rPr>
          <w:rFonts w:eastAsia="Times New Roman"/>
          <w:lang w:eastAsia="zh-CN"/>
        </w:rPr>
        <w:t xml:space="preserve">mapping </w:t>
      </w:r>
      <w:r w:rsidRPr="00486553">
        <w:rPr>
          <w:lang w:eastAsia="zh-CN"/>
        </w:rPr>
        <w:t>Type A and Type B PUSCHs</w:t>
      </w:r>
      <w:r w:rsidRPr="00486553">
        <w:rPr>
          <w:rFonts w:eastAsia="Times New Roman"/>
          <w:lang w:eastAsia="zh-CN"/>
        </w:rPr>
        <w:t>, and their starting and ending symbols</w:t>
      </w:r>
    </w:p>
    <w:p w14:paraId="5A7A9E40" w14:textId="77777777" w:rsidR="00486553" w:rsidRPr="00486553" w:rsidRDefault="00486553" w:rsidP="004C65CF">
      <w:pPr>
        <w:numPr>
          <w:ilvl w:val="1"/>
          <w:numId w:val="25"/>
        </w:numPr>
        <w:spacing w:after="0"/>
        <w:jc w:val="left"/>
        <w:rPr>
          <w:lang w:eastAsia="zh-CN"/>
        </w:rPr>
      </w:pPr>
      <w:r w:rsidRPr="00486553">
        <w:rPr>
          <w:lang w:eastAsia="zh-CN"/>
        </w:rPr>
        <w:t xml:space="preserve">At least continuous time domain resource assignment is supported </w:t>
      </w:r>
    </w:p>
    <w:p w14:paraId="2D15F669" w14:textId="77777777" w:rsidR="00486553" w:rsidRPr="00486553" w:rsidRDefault="00486553" w:rsidP="004C65CF">
      <w:pPr>
        <w:numPr>
          <w:ilvl w:val="1"/>
          <w:numId w:val="25"/>
        </w:numPr>
        <w:spacing w:after="0"/>
        <w:jc w:val="left"/>
        <w:rPr>
          <w:lang w:eastAsia="zh-CN"/>
        </w:rPr>
      </w:pPr>
      <w:r w:rsidRPr="00486553">
        <w:rPr>
          <w:lang w:eastAsia="zh-CN"/>
        </w:rPr>
        <w:t>FFS: whether multiple mapping Type B PUSCHs is allowed within the first slot</w:t>
      </w:r>
    </w:p>
    <w:p w14:paraId="3E9AE8F8" w14:textId="77777777" w:rsidR="00486553" w:rsidRPr="00486553" w:rsidRDefault="00486553" w:rsidP="004C65CF">
      <w:pPr>
        <w:numPr>
          <w:ilvl w:val="1"/>
          <w:numId w:val="25"/>
        </w:numPr>
        <w:spacing w:after="0"/>
        <w:jc w:val="left"/>
        <w:rPr>
          <w:lang w:eastAsia="zh-CN"/>
        </w:rPr>
      </w:pPr>
      <w:r w:rsidRPr="00486553">
        <w:rPr>
          <w:lang w:eastAsia="zh-CN"/>
        </w:rPr>
        <w:t xml:space="preserve">FFS: whether multiple starting positions is allowed for UE-initiated COT (discussed as part of agenda 7.2.2.1.3) </w:t>
      </w:r>
    </w:p>
    <w:p w14:paraId="57E84F3A" w14:textId="77777777" w:rsidR="00486553" w:rsidRPr="00486553" w:rsidRDefault="00486553" w:rsidP="004C65CF">
      <w:pPr>
        <w:numPr>
          <w:ilvl w:val="1"/>
          <w:numId w:val="25"/>
        </w:numPr>
        <w:spacing w:after="0"/>
        <w:jc w:val="left"/>
        <w:rPr>
          <w:lang w:eastAsia="zh-CN"/>
        </w:rPr>
      </w:pPr>
      <w:r w:rsidRPr="00486553">
        <w:rPr>
          <w:lang w:eastAsia="zh-CN"/>
        </w:rPr>
        <w:t>FFS: configuration/signalling details</w:t>
      </w:r>
    </w:p>
    <w:p w14:paraId="06345BCF" w14:textId="77777777" w:rsidR="00486553" w:rsidRPr="00486553" w:rsidRDefault="00486553" w:rsidP="004C65CF">
      <w:pPr>
        <w:numPr>
          <w:ilvl w:val="0"/>
          <w:numId w:val="25"/>
        </w:numPr>
        <w:spacing w:after="0"/>
        <w:jc w:val="left"/>
        <w:rPr>
          <w:lang w:eastAsia="zh-CN"/>
        </w:rPr>
      </w:pPr>
      <w:r w:rsidRPr="00486553">
        <w:rPr>
          <w:rFonts w:eastAsia="Times New Roman"/>
          <w:lang w:eastAsia="zh-CN"/>
        </w:rPr>
        <w:t>CSI request field in the DCI applies to a single PUSCH</w:t>
      </w:r>
    </w:p>
    <w:p w14:paraId="21B2D1B8" w14:textId="77777777" w:rsidR="00486553" w:rsidRPr="00486553" w:rsidRDefault="00486553" w:rsidP="004C65CF">
      <w:pPr>
        <w:numPr>
          <w:ilvl w:val="1"/>
          <w:numId w:val="25"/>
        </w:numPr>
        <w:spacing w:after="0"/>
        <w:jc w:val="left"/>
        <w:rPr>
          <w:lang w:eastAsia="zh-CN"/>
        </w:rPr>
      </w:pPr>
      <w:r w:rsidRPr="00486553">
        <w:rPr>
          <w:rFonts w:eastAsia="Times New Roman"/>
          <w:lang w:eastAsia="zh-CN"/>
        </w:rPr>
        <w:t>FFS: relation between the timing of the triggered CSI-RS and the PUSCH carrying the CSI feedback, and how to determine which PUSCH carries the CSI feedback</w:t>
      </w:r>
    </w:p>
    <w:p w14:paraId="64243830" w14:textId="77777777" w:rsidR="00486553" w:rsidRPr="00486553" w:rsidRDefault="00486553" w:rsidP="004C65CF">
      <w:pPr>
        <w:numPr>
          <w:ilvl w:val="0"/>
          <w:numId w:val="25"/>
        </w:numPr>
        <w:spacing w:after="0"/>
        <w:jc w:val="left"/>
        <w:rPr>
          <w:lang w:eastAsia="zh-CN"/>
        </w:rPr>
      </w:pPr>
      <w:r w:rsidRPr="00486553">
        <w:rPr>
          <w:rFonts w:eastAsia="Times New Roman"/>
          <w:lang w:eastAsia="zh-CN"/>
        </w:rPr>
        <w:t>FFS: Whether existing DCI formats can be extended or new formats are necessary and associated details for supporting scheduling multiple PUSCHs</w:t>
      </w:r>
    </w:p>
    <w:p w14:paraId="5C8C7A0E" w14:textId="77777777" w:rsidR="00486553" w:rsidRPr="00486553" w:rsidRDefault="00486553" w:rsidP="004C65CF">
      <w:pPr>
        <w:numPr>
          <w:ilvl w:val="0"/>
          <w:numId w:val="25"/>
        </w:numPr>
        <w:spacing w:after="0"/>
        <w:jc w:val="left"/>
        <w:rPr>
          <w:rFonts w:eastAsia="Times New Roman"/>
          <w:lang w:eastAsia="zh-CN"/>
        </w:rPr>
      </w:pPr>
      <w:r w:rsidRPr="00486553">
        <w:rPr>
          <w:rFonts w:eastAsia="Times New Roman"/>
          <w:lang w:eastAsia="zh-CN"/>
        </w:rPr>
        <w:t>FFS: Potential impact on MCS signalling for re-transmission</w:t>
      </w:r>
    </w:p>
    <w:p w14:paraId="14334527" w14:textId="77777777" w:rsidR="00486553" w:rsidRPr="00486553" w:rsidRDefault="00486553" w:rsidP="004C65CF">
      <w:pPr>
        <w:numPr>
          <w:ilvl w:val="0"/>
          <w:numId w:val="25"/>
        </w:numPr>
        <w:spacing w:after="0"/>
        <w:jc w:val="left"/>
        <w:rPr>
          <w:rFonts w:eastAsia="Times New Roman"/>
          <w:lang w:eastAsia="zh-CN"/>
        </w:rPr>
      </w:pPr>
      <w:r w:rsidRPr="00486553">
        <w:rPr>
          <w:rFonts w:eastAsia="Times New Roman"/>
          <w:lang w:eastAsia="zh-CN"/>
        </w:rPr>
        <w:t>Note: Indication of the LBT type and priority class should be possible with the DCI</w:t>
      </w:r>
    </w:p>
    <w:p w14:paraId="0DF0A963" w14:textId="77777777" w:rsidR="00486553" w:rsidRPr="00486553" w:rsidRDefault="00486553" w:rsidP="004C65CF">
      <w:pPr>
        <w:numPr>
          <w:ilvl w:val="0"/>
          <w:numId w:val="25"/>
        </w:numPr>
        <w:spacing w:after="0"/>
        <w:jc w:val="left"/>
        <w:rPr>
          <w:lang w:eastAsia="zh-CN"/>
        </w:rPr>
      </w:pPr>
      <w:r w:rsidRPr="00486553">
        <w:rPr>
          <w:rFonts w:eastAsia="Times New Roman"/>
          <w:lang w:eastAsia="zh-CN"/>
        </w:rPr>
        <w:t xml:space="preserve">Note: </w:t>
      </w:r>
      <w:r w:rsidRPr="00486553">
        <w:rPr>
          <w:rFonts w:eastAsia="Times New Roman" w:hint="eastAsia"/>
          <w:lang w:eastAsia="zh-CN"/>
        </w:rPr>
        <w:t>SRS request</w:t>
      </w:r>
      <w:r w:rsidRPr="00486553">
        <w:rPr>
          <w:rFonts w:eastAsia="Times New Roman"/>
          <w:lang w:eastAsia="zh-CN"/>
        </w:rPr>
        <w:t xml:space="preserve"> field in the DCI applies to a single slot with the applicable slot signalled as in Rel-15</w:t>
      </w:r>
    </w:p>
    <w:p w14:paraId="649EE1A0" w14:textId="77777777" w:rsidR="00486553" w:rsidRPr="00486553" w:rsidRDefault="00486553" w:rsidP="004C65CF">
      <w:pPr>
        <w:numPr>
          <w:ilvl w:val="0"/>
          <w:numId w:val="25"/>
        </w:numPr>
        <w:spacing w:after="0"/>
        <w:jc w:val="left"/>
        <w:rPr>
          <w:lang w:eastAsia="zh-CN"/>
        </w:rPr>
      </w:pPr>
      <w:r w:rsidRPr="00486553">
        <w:rPr>
          <w:lang w:eastAsia="zh-CN"/>
        </w:rPr>
        <w:t>Note: The number of DAI fields is not increased as compared to the single PUSCH scheduling DCI in Rel-16. Applicability of the DAI field is the same as multi-slot PUSCH scheduling in Rel-15.</w:t>
      </w:r>
    </w:p>
    <w:p w14:paraId="5D446D26" w14:textId="0A0A4BAD" w:rsidR="00486553" w:rsidRDefault="00486553" w:rsidP="0065405F">
      <w:r>
        <w:t xml:space="preserve"> </w:t>
      </w:r>
    </w:p>
    <w:p w14:paraId="01FC0352" w14:textId="6874F490" w:rsidR="00D322B5" w:rsidRDefault="00B81110" w:rsidP="0065405F">
      <w:r>
        <w:t>One of the basic information needed for multi-TTI scheduling is the number of scheduled PUSCHs. In the eLAA design, maximum number of TTIs N can be semi-statically configured, which determines the bit-width of the actual number of scheduled TTIs (as log2(N)) and the bit-width of some other fields (e.g. NDIs with bit-width equal to N). Similar design can be leveraged for NRU.</w:t>
      </w:r>
    </w:p>
    <w:p w14:paraId="3FA9B8D0" w14:textId="4C9D634D" w:rsidR="00B81110" w:rsidRDefault="00B81110" w:rsidP="00A022A3">
      <w:pPr>
        <w:rPr>
          <w:b/>
        </w:rPr>
      </w:pPr>
      <w:bookmarkStart w:id="32" w:name="p18"/>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18</w:t>
      </w:r>
      <w:r>
        <w:rPr>
          <w:b/>
          <w:u w:val="single"/>
        </w:rPr>
        <w:fldChar w:fldCharType="end"/>
      </w:r>
      <w:r w:rsidRPr="00D336D3">
        <w:rPr>
          <w:b/>
          <w:u w:val="single"/>
        </w:rPr>
        <w:t>:</w:t>
      </w:r>
      <w:r w:rsidRPr="00D336D3">
        <w:rPr>
          <w:b/>
        </w:rPr>
        <w:t xml:space="preserve"> </w:t>
      </w:r>
      <w:r>
        <w:rPr>
          <w:b/>
        </w:rPr>
        <w:t>Signal the actual number of scheduled PUSCHs (n) in the multi-TTI DCI.</w:t>
      </w:r>
    </w:p>
    <w:p w14:paraId="36254042" w14:textId="5DED91BE" w:rsidR="00B81110" w:rsidRDefault="00B81110" w:rsidP="00B81110">
      <w:pPr>
        <w:pStyle w:val="ListParagraph"/>
        <w:numPr>
          <w:ilvl w:val="0"/>
          <w:numId w:val="15"/>
        </w:numPr>
        <w:rPr>
          <w:b/>
        </w:rPr>
      </w:pPr>
      <w:r>
        <w:rPr>
          <w:b/>
        </w:rPr>
        <w:t>Maximum number of PUSCHs that can be scheduled by multi-TTI grant (N) is semi-statically configured.</w:t>
      </w:r>
      <w:r w:rsidR="00C83A9E">
        <w:rPr>
          <w:b/>
        </w:rPr>
        <w:t xml:space="preserve"> Support at least N=1, 2, 4</w:t>
      </w:r>
      <w:r w:rsidR="00E81168">
        <w:rPr>
          <w:b/>
        </w:rPr>
        <w:t>, 8</w:t>
      </w:r>
      <w:r w:rsidR="00C83A9E">
        <w:rPr>
          <w:b/>
        </w:rPr>
        <w:t>. FFS for N=16.</w:t>
      </w:r>
    </w:p>
    <w:p w14:paraId="3E6FB800" w14:textId="776F8D9F" w:rsidR="00B81110" w:rsidRDefault="00B81110" w:rsidP="00B81110">
      <w:pPr>
        <w:pStyle w:val="ListParagraph"/>
        <w:numPr>
          <w:ilvl w:val="0"/>
          <w:numId w:val="15"/>
        </w:numPr>
        <w:rPr>
          <w:b/>
        </w:rPr>
      </w:pPr>
      <w:r>
        <w:rPr>
          <w:b/>
        </w:rPr>
        <w:t>Bit-width of n in the DCI is equal to log2(N).</w:t>
      </w:r>
    </w:p>
    <w:p w14:paraId="0D9905D9" w14:textId="52567E92" w:rsidR="00C83A9E" w:rsidRPr="00B81110" w:rsidRDefault="00C83A9E" w:rsidP="00B81110">
      <w:pPr>
        <w:pStyle w:val="ListParagraph"/>
        <w:numPr>
          <w:ilvl w:val="0"/>
          <w:numId w:val="15"/>
        </w:numPr>
        <w:rPr>
          <w:b/>
        </w:rPr>
      </w:pPr>
      <w:r>
        <w:rPr>
          <w:b/>
        </w:rPr>
        <w:t>Bit-width of NDI field in the DCI is equal to N.</w:t>
      </w:r>
    </w:p>
    <w:bookmarkEnd w:id="32"/>
    <w:p w14:paraId="7241794C" w14:textId="13AF1AF4" w:rsidR="008E3CF8" w:rsidRDefault="00502F24" w:rsidP="00A022A3">
      <w:r>
        <w:t>In the following sections we provide more details of design of the multi-TTI grant.</w:t>
      </w:r>
    </w:p>
    <w:p w14:paraId="60C81FBA" w14:textId="08517F9D" w:rsidR="008E3CF8" w:rsidRPr="00903500" w:rsidRDefault="0065405F" w:rsidP="00903500">
      <w:pPr>
        <w:pStyle w:val="Heading3"/>
        <w:rPr>
          <w:rFonts w:asciiTheme="majorBidi" w:hAnsiTheme="majorBidi" w:cstheme="majorBidi"/>
        </w:rPr>
      </w:pPr>
      <w:r w:rsidRPr="00610706">
        <w:rPr>
          <w:rFonts w:asciiTheme="majorBidi" w:hAnsiTheme="majorBidi" w:cstheme="majorBidi"/>
          <w:lang w:val="en-US"/>
        </w:rPr>
        <w:t>TDRA for Multi-TTI grant</w:t>
      </w:r>
    </w:p>
    <w:p w14:paraId="44DCCE5B" w14:textId="638348A1" w:rsidR="00A022A3" w:rsidRDefault="00A022A3" w:rsidP="00A022A3">
      <w:r>
        <w:t xml:space="preserve">To enable more LBT opportunities for the UE, it may also be desirable for the multi-TTI grant to support mini-slot type grant at the beginning which switches to full slot grant at slot boundaries. </w:t>
      </w:r>
      <w:r w:rsidR="009946AF">
        <w:t xml:space="preserve">Some examples of how the multi-TTI grant would operate with LBT and with mix of mini-slots and full slots is shown </w:t>
      </w:r>
      <w:r w:rsidR="00896CB0">
        <w:t xml:space="preserve">in </w:t>
      </w:r>
      <w:r w:rsidR="00896CB0">
        <w:fldChar w:fldCharType="begin"/>
      </w:r>
      <w:r w:rsidR="00896CB0">
        <w:instrText xml:space="preserve"> REF _Ref513638859 \h </w:instrText>
      </w:r>
      <w:r w:rsidR="00896CB0">
        <w:fldChar w:fldCharType="separate"/>
      </w:r>
      <w:r w:rsidR="00754A5D">
        <w:t xml:space="preserve">Figure </w:t>
      </w:r>
      <w:r w:rsidR="00754A5D">
        <w:rPr>
          <w:noProof/>
        </w:rPr>
        <w:t>12</w:t>
      </w:r>
      <w:r w:rsidR="00896CB0">
        <w:fldChar w:fldCharType="end"/>
      </w:r>
      <w:r w:rsidR="009946AF">
        <w:t>.</w:t>
      </w:r>
    </w:p>
    <w:p w14:paraId="26B289B4" w14:textId="77777777" w:rsidR="009946AF" w:rsidRDefault="001244C6" w:rsidP="009946AF">
      <w:pPr>
        <w:keepNext/>
        <w:jc w:val="center"/>
      </w:pPr>
      <w:r>
        <w:object w:dxaOrig="11427" w:dyaOrig="6427" w14:anchorId="6833A61C">
          <v:shape id="_x0000_i1029" type="#_x0000_t75" style="width:425.25pt;height:237.75pt" o:ole="">
            <v:imagedata r:id="rId27" o:title=""/>
          </v:shape>
          <o:OLEObject Type="Embed" ProgID="Visio.Drawing.11" ShapeID="_x0000_i1029" DrawAspect="Content" ObjectID="_1627453729" r:id="rId28"/>
        </w:object>
      </w:r>
    </w:p>
    <w:p w14:paraId="65E5531F" w14:textId="1F5BEFE5" w:rsidR="00A022A3" w:rsidRDefault="009946AF" w:rsidP="009946AF">
      <w:pPr>
        <w:pStyle w:val="Caption"/>
        <w:jc w:val="center"/>
      </w:pPr>
      <w:bookmarkStart w:id="33" w:name="_Ref513638859"/>
      <w:bookmarkStart w:id="34" w:name="_Ref513638854"/>
      <w:r>
        <w:t xml:space="preserve">Figure </w:t>
      </w:r>
      <w:r>
        <w:fldChar w:fldCharType="begin"/>
      </w:r>
      <w:r>
        <w:instrText xml:space="preserve"> SEQ Figure \* ARABIC </w:instrText>
      </w:r>
      <w:r>
        <w:fldChar w:fldCharType="separate"/>
      </w:r>
      <w:r w:rsidR="00754A5D">
        <w:rPr>
          <w:noProof/>
        </w:rPr>
        <w:t>12</w:t>
      </w:r>
      <w:r>
        <w:fldChar w:fldCharType="end"/>
      </w:r>
      <w:bookmarkEnd w:id="33"/>
      <w:r>
        <w:t>: Examples of operation with Multi-TTI grant</w:t>
      </w:r>
      <w:bookmarkEnd w:id="34"/>
    </w:p>
    <w:p w14:paraId="7FF47BC7" w14:textId="003ADF00" w:rsidR="008E3CF8" w:rsidRPr="00610706" w:rsidRDefault="00A022A3" w:rsidP="00610706">
      <w:pPr>
        <w:rPr>
          <w:b/>
        </w:rPr>
      </w:pPr>
      <w:bookmarkStart w:id="35" w:name="p19"/>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19</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w:t>
      </w:r>
      <w:r w:rsidR="0065405F">
        <w:rPr>
          <w:b/>
        </w:rPr>
        <w:t xml:space="preserve"> which can be</w:t>
      </w:r>
      <w:r w:rsidRPr="00D336D3">
        <w:rPr>
          <w:b/>
        </w:rPr>
        <w:t xml:space="preserve"> followed by </w:t>
      </w:r>
      <w:r>
        <w:rPr>
          <w:b/>
        </w:rPr>
        <w:t xml:space="preserve">switching to </w:t>
      </w:r>
      <w:r w:rsidRPr="00D336D3">
        <w:rPr>
          <w:b/>
        </w:rPr>
        <w:t>full slot at slot boundaries</w:t>
      </w:r>
      <w:r w:rsidR="00FB6414">
        <w:rPr>
          <w:b/>
        </w:rPr>
        <w:t>.</w:t>
      </w:r>
    </w:p>
    <w:bookmarkEnd w:id="35"/>
    <w:p w14:paraId="28C32965" w14:textId="57DB45B5" w:rsidR="0065405F" w:rsidRDefault="0065405F" w:rsidP="008E3CF8">
      <w:r>
        <w:t>Furthermore, more flexibility can be achieved if mini-slots are allowed not just in the beginning of UL transmission when scheduled by a multi-TTI grant, but also in the middle. For example, assume that a HARQ process ID in the middle corresponds to a retransmission for which CBGTI information (as explained in more details in the next section) indicates transmission of only one CBG (out of e.g. 8 CBGs), we may not need a full slot for transmission of that CBG.</w:t>
      </w:r>
    </w:p>
    <w:p w14:paraId="11982CF8" w14:textId="4EC861F4" w:rsidR="0065405F" w:rsidRDefault="0065405F" w:rsidP="0065405F">
      <w:r>
        <w:t xml:space="preserve">In Rel. 15, </w:t>
      </w:r>
      <w:r w:rsidRPr="0065405F">
        <w:t>TDRA field indicates one of the entries of the higher layer parameter pusch-TimeDomainAllocationList if the higher layer parameter is configured; otherwise default table is used</w:t>
      </w:r>
      <w:r>
        <w:t xml:space="preserve">. A different table format can be considered to handle the general case of allocating mixture of mini-slots and full slots in a multi-TTI grant. For example, each row of the table can determine K2, S,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and possibly the mapping type of the each TTI. One example for TDRA table for N=4 is shown below:</w:t>
      </w:r>
    </w:p>
    <w:p w14:paraId="6B28934A" w14:textId="54B78DFC" w:rsidR="0065405F" w:rsidRDefault="0065405F" w:rsidP="0065405F">
      <w:pPr>
        <w:keepNext/>
        <w:jc w:val="center"/>
      </w:pPr>
      <w:r>
        <w:rPr>
          <w:noProof/>
        </w:rPr>
        <w:drawing>
          <wp:inline distT="0" distB="0" distL="0" distR="0" wp14:anchorId="5B66F3B7" wp14:editId="27C30C0C">
            <wp:extent cx="6421475" cy="17957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79437" cy="1811997"/>
                    </a:xfrm>
                    <a:prstGeom prst="rect">
                      <a:avLst/>
                    </a:prstGeom>
                    <a:noFill/>
                  </pic:spPr>
                </pic:pic>
              </a:graphicData>
            </a:graphic>
          </wp:inline>
        </w:drawing>
      </w:r>
    </w:p>
    <w:p w14:paraId="0EA780C9" w14:textId="4AE82CBD" w:rsidR="0065405F" w:rsidRDefault="0065405F" w:rsidP="0065405F">
      <w:pPr>
        <w:pStyle w:val="Caption"/>
        <w:jc w:val="center"/>
      </w:pPr>
      <w:r>
        <w:t xml:space="preserve">Figure </w:t>
      </w:r>
      <w:r>
        <w:fldChar w:fldCharType="begin"/>
      </w:r>
      <w:r>
        <w:instrText xml:space="preserve"> SEQ Figure \* ARABIC </w:instrText>
      </w:r>
      <w:r>
        <w:fldChar w:fldCharType="separate"/>
      </w:r>
      <w:r w:rsidR="00754A5D">
        <w:rPr>
          <w:noProof/>
        </w:rPr>
        <w:t>13</w:t>
      </w:r>
      <w:r>
        <w:fldChar w:fldCharType="end"/>
      </w:r>
      <w:r>
        <w:t>: Examples</w:t>
      </w:r>
      <w:r w:rsidR="00AB521D">
        <w:t xml:space="preserve"> for</w:t>
      </w:r>
      <w:r>
        <w:t xml:space="preserve"> TDRA table for Multi-TTI grant</w:t>
      </w:r>
    </w:p>
    <w:p w14:paraId="7862AA53" w14:textId="72E4B7EB" w:rsidR="0065405F" w:rsidRDefault="0065405F" w:rsidP="0065405F">
      <w:r>
        <w:t>Note that a TDRA entry is not valid if a PUSCH among the multiple PUSCHs crosses the slot boundary. Therefore, there may be some room to reduce the RRC signalling overhead for configuration of the TDRA table. DCI overhead is related to number of entries in the table (and not the format of the table). Given a fixed bit</w:t>
      </w:r>
      <w:r w:rsidR="00F57AEC">
        <w:t>-</w:t>
      </w:r>
      <w:r>
        <w:t xml:space="preserve">width for the TDRA field in the DCI, TDRA table format should be flexible enough to address different use cases. </w:t>
      </w:r>
    </w:p>
    <w:p w14:paraId="4B70BA11" w14:textId="20EDD8FD" w:rsidR="00D322B5" w:rsidRPr="001B4381" w:rsidRDefault="00D322B5" w:rsidP="0065405F">
      <w:bookmarkStart w:id="36" w:name="p20"/>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20</w:t>
      </w:r>
      <w:r>
        <w:rPr>
          <w:b/>
          <w:u w:val="single"/>
        </w:rPr>
        <w:fldChar w:fldCharType="end"/>
      </w:r>
      <w:r w:rsidRPr="00D336D3">
        <w:rPr>
          <w:b/>
          <w:u w:val="single"/>
        </w:rPr>
        <w:t>:</w:t>
      </w:r>
      <w:r w:rsidRPr="00D336D3">
        <w:rPr>
          <w:b/>
        </w:rPr>
        <w:t xml:space="preserve"> </w:t>
      </w:r>
      <w:r>
        <w:rPr>
          <w:b/>
        </w:rPr>
        <w:t xml:space="preserve">Support a flexible TDRA table format in which a combinations of valid mini-slot PUSCHs (w/o crossing the slot boundary) and full-slot PUSCHs can be signalled through the row index </w:t>
      </w:r>
      <w:r w:rsidR="00C83A9E">
        <w:rPr>
          <w:b/>
        </w:rPr>
        <w:t>of</w:t>
      </w:r>
      <w:r>
        <w:rPr>
          <w:b/>
        </w:rPr>
        <w:t xml:space="preserve"> the table.</w:t>
      </w:r>
    </w:p>
    <w:bookmarkEnd w:id="36"/>
    <w:p w14:paraId="78A8B0A3" w14:textId="70898E54" w:rsidR="00AE3CCD" w:rsidRDefault="00AE3CCD" w:rsidP="001B4381">
      <w:pPr>
        <w:pStyle w:val="Heading3"/>
        <w:rPr>
          <w:rFonts w:asciiTheme="majorBidi" w:hAnsiTheme="majorBidi" w:cstheme="majorBidi"/>
          <w:lang w:val="en-US"/>
        </w:rPr>
      </w:pPr>
      <w:r>
        <w:rPr>
          <w:rFonts w:asciiTheme="majorBidi" w:hAnsiTheme="majorBidi" w:cstheme="majorBidi"/>
          <w:lang w:val="en-US"/>
        </w:rPr>
        <w:t>TBS determination and MCS signalling for retransmissions</w:t>
      </w:r>
    </w:p>
    <w:p w14:paraId="6826205A" w14:textId="7F2695F9" w:rsidR="00AE3CCD" w:rsidRDefault="00382157" w:rsidP="000014E2">
      <w:pPr>
        <w:rPr>
          <w:lang w:val="en-US"/>
        </w:rPr>
      </w:pPr>
      <w:r>
        <w:rPr>
          <w:lang w:val="en-US"/>
        </w:rPr>
        <w:t xml:space="preserve">In Rel. 15, TBS is determined based on MCS, number of RBs, number of OFDM symbols, number of layers, etc. (38.124 Section 6.1.4). </w:t>
      </w:r>
      <w:r w:rsidR="00857ADD">
        <w:rPr>
          <w:lang w:val="en-US"/>
        </w:rPr>
        <w:t xml:space="preserve">MCS entries </w:t>
      </w:r>
      <w:r w:rsidR="000014E2" w:rsidRPr="000014E2">
        <w:rPr>
          <w:lang w:val="en-US"/>
        </w:rPr>
        <w:t xml:space="preserve">0-27 (0-28 for some tables) are explicit MCS entries, which indicate modulation order and target </w:t>
      </w:r>
      <w:r w:rsidR="000014E2" w:rsidRPr="000014E2">
        <w:rPr>
          <w:lang w:val="en-US"/>
        </w:rPr>
        <w:lastRenderedPageBreak/>
        <w:t>code rate</w:t>
      </w:r>
      <w:r w:rsidR="000014E2">
        <w:rPr>
          <w:lang w:val="en-US"/>
        </w:rPr>
        <w:t xml:space="preserve"> based on which UE determines the TBS (also based on number of RBs, number of OFDM symbols, number of layers, etc.). MCS entries 28</w:t>
      </w:r>
      <w:r w:rsidR="000014E2" w:rsidRPr="000014E2">
        <w:rPr>
          <w:lang w:val="en-US"/>
        </w:rPr>
        <w:t>-</w:t>
      </w:r>
      <w:r w:rsidR="000014E2">
        <w:rPr>
          <w:lang w:val="en-US"/>
        </w:rPr>
        <w:t>31</w:t>
      </w:r>
      <w:r w:rsidR="000014E2" w:rsidRPr="000014E2">
        <w:rPr>
          <w:lang w:val="en-US"/>
        </w:rPr>
        <w:t xml:space="preserve"> (</w:t>
      </w:r>
      <w:r w:rsidR="000014E2">
        <w:rPr>
          <w:lang w:val="en-US"/>
        </w:rPr>
        <w:t>29-31</w:t>
      </w:r>
      <w:r w:rsidR="000014E2" w:rsidRPr="000014E2">
        <w:rPr>
          <w:lang w:val="en-US"/>
        </w:rPr>
        <w:t xml:space="preserve"> for some tables) are </w:t>
      </w:r>
      <w:r w:rsidR="000014E2">
        <w:rPr>
          <w:lang w:val="en-US"/>
        </w:rPr>
        <w:t>implicit</w:t>
      </w:r>
      <w:r w:rsidR="000014E2" w:rsidRPr="000014E2">
        <w:rPr>
          <w:lang w:val="en-US"/>
        </w:rPr>
        <w:t xml:space="preserve"> MCS entries</w:t>
      </w:r>
      <w:r w:rsidR="000014E2">
        <w:rPr>
          <w:lang w:val="en-US"/>
        </w:rPr>
        <w:t xml:space="preserve"> that only determine the modulation order and not the target coding rate in which case TBS is determined </w:t>
      </w:r>
      <w:r w:rsidR="000014E2" w:rsidRPr="000014E2">
        <w:rPr>
          <w:lang w:val="en-US"/>
        </w:rPr>
        <w:t xml:space="preserve">from the </w:t>
      </w:r>
      <w:r w:rsidR="000014E2">
        <w:rPr>
          <w:lang w:val="en-US"/>
        </w:rPr>
        <w:t xml:space="preserve">previous </w:t>
      </w:r>
      <w:r w:rsidR="000014E2" w:rsidRPr="000014E2">
        <w:rPr>
          <w:lang w:val="en-US"/>
        </w:rPr>
        <w:t xml:space="preserve">DCI transported in the latest PDCCH for the same </w:t>
      </w:r>
      <w:r w:rsidR="000014E2">
        <w:rPr>
          <w:lang w:val="en-US"/>
        </w:rPr>
        <w:t>TB that used explicit MCS entries.</w:t>
      </w:r>
    </w:p>
    <w:p w14:paraId="255CA828" w14:textId="77777777" w:rsidR="00017BC0" w:rsidRDefault="000014E2" w:rsidP="000014E2">
      <w:pPr>
        <w:rPr>
          <w:lang w:val="en-US"/>
        </w:rPr>
      </w:pPr>
      <w:r>
        <w:rPr>
          <w:lang w:val="en-US"/>
        </w:rPr>
        <w:t xml:space="preserve">Based on the above discussions, for scheduling a retransmission, network has two choices: </w:t>
      </w:r>
    </w:p>
    <w:p w14:paraId="5556162C" w14:textId="77777777" w:rsidR="00017BC0" w:rsidRDefault="00017BC0" w:rsidP="00017BC0">
      <w:pPr>
        <w:pStyle w:val="ListParagraph"/>
        <w:numPr>
          <w:ilvl w:val="0"/>
          <w:numId w:val="27"/>
        </w:numPr>
        <w:rPr>
          <w:lang w:val="en-US"/>
        </w:rPr>
      </w:pPr>
      <w:r>
        <w:rPr>
          <w:lang w:val="en-US"/>
        </w:rPr>
        <w:t>U</w:t>
      </w:r>
      <w:r w:rsidR="000014E2" w:rsidRPr="00017BC0">
        <w:rPr>
          <w:lang w:val="en-US"/>
        </w:rPr>
        <w:t xml:space="preserve">se an implicit MCS or </w:t>
      </w:r>
    </w:p>
    <w:p w14:paraId="25FA7CF6" w14:textId="3D584A66" w:rsidR="00017BC0" w:rsidRDefault="00017BC0" w:rsidP="00017BC0">
      <w:pPr>
        <w:pStyle w:val="ListParagraph"/>
        <w:numPr>
          <w:ilvl w:val="0"/>
          <w:numId w:val="27"/>
        </w:numPr>
        <w:rPr>
          <w:lang w:val="en-US"/>
        </w:rPr>
      </w:pPr>
      <w:r>
        <w:rPr>
          <w:lang w:val="en-US"/>
        </w:rPr>
        <w:t>Carefully u</w:t>
      </w:r>
      <w:r w:rsidR="000014E2" w:rsidRPr="00017BC0">
        <w:rPr>
          <w:lang w:val="en-US"/>
        </w:rPr>
        <w:t>se an explicit MCS together with other scheduling parameters (RBs, symbols, layers)</w:t>
      </w:r>
      <w:r w:rsidRPr="00017BC0">
        <w:rPr>
          <w:lang w:val="en-US"/>
        </w:rPr>
        <w:t xml:space="preserve"> such that the TBS calculation by the UE results in the same TBS as the initial transmission. </w:t>
      </w:r>
    </w:p>
    <w:p w14:paraId="7AB79D13" w14:textId="3DC3348A" w:rsidR="000253F2" w:rsidRDefault="00017BC0" w:rsidP="00017BC0">
      <w:pPr>
        <w:rPr>
          <w:lang w:val="en-US"/>
        </w:rPr>
      </w:pPr>
      <w:r w:rsidRPr="00017BC0">
        <w:rPr>
          <w:lang w:val="en-US"/>
        </w:rPr>
        <w:t>For the case of multi-TTI scheduling in NRU</w:t>
      </w:r>
      <w:r>
        <w:rPr>
          <w:lang w:val="en-US"/>
        </w:rPr>
        <w:t xml:space="preserve"> if one MCS common to all PUSCHs is indicated in the DCI</w:t>
      </w:r>
      <w:r w:rsidRPr="00017BC0">
        <w:rPr>
          <w:lang w:val="en-US"/>
        </w:rPr>
        <w:t>, the second choice may not be always feasible since some of the PUSCHs correspond to new transmissions and some other PUSCHs correspond to retransmissions</w:t>
      </w:r>
      <w:r w:rsidR="000253F2">
        <w:rPr>
          <w:lang w:val="en-US"/>
        </w:rPr>
        <w:t>. As an example, consider the scenario in</w:t>
      </w:r>
      <w:r w:rsidR="00343D72">
        <w:rPr>
          <w:lang w:val="en-US"/>
        </w:rPr>
        <w:t xml:space="preserve"> </w:t>
      </w:r>
      <w:r w:rsidR="00343D72">
        <w:rPr>
          <w:lang w:val="en-US"/>
        </w:rPr>
        <w:fldChar w:fldCharType="begin"/>
      </w:r>
      <w:r w:rsidR="00343D72">
        <w:rPr>
          <w:lang w:val="en-US"/>
        </w:rPr>
        <w:instrText xml:space="preserve"> REF _Ref15681338 \h </w:instrText>
      </w:r>
      <w:r w:rsidR="00343D72">
        <w:rPr>
          <w:lang w:val="en-US"/>
        </w:rPr>
      </w:r>
      <w:r w:rsidR="00343D72">
        <w:rPr>
          <w:lang w:val="en-US"/>
        </w:rPr>
        <w:fldChar w:fldCharType="separate"/>
      </w:r>
      <w:r w:rsidR="00754A5D">
        <w:t xml:space="preserve">Figure </w:t>
      </w:r>
      <w:r w:rsidR="00754A5D">
        <w:rPr>
          <w:noProof/>
        </w:rPr>
        <w:t>14</w:t>
      </w:r>
      <w:r w:rsidR="00343D72">
        <w:rPr>
          <w:lang w:val="en-US"/>
        </w:rPr>
        <w:fldChar w:fldCharType="end"/>
      </w:r>
      <w:r w:rsidR="000253F2">
        <w:rPr>
          <w:lang w:val="en-US"/>
        </w:rPr>
        <w:t>, where the PUSCH with HARQ process ID=2 correspond to a retransmission. If the network tries to choose the common explicit MCS and RBs for all PUSCHs just for the purpose of resulting in the same TBS as the initial transmission for the second PUSCH (with HARQ process ID=2), this will reduce the scheduling flexibility to a great extent.</w:t>
      </w:r>
      <w:r w:rsidR="00CE2F91">
        <w:rPr>
          <w:lang w:val="en-US"/>
        </w:rPr>
        <w:t xml:space="preserve"> </w:t>
      </w:r>
    </w:p>
    <w:p w14:paraId="0696F75D" w14:textId="314D3818" w:rsidR="000253F2" w:rsidRDefault="00F92B2A" w:rsidP="000253F2">
      <w:pPr>
        <w:keepNext/>
        <w:jc w:val="center"/>
      </w:pPr>
      <w:r>
        <w:rPr>
          <w:noProof/>
        </w:rPr>
        <w:drawing>
          <wp:inline distT="0" distB="0" distL="0" distR="0" wp14:anchorId="239A32CC" wp14:editId="3394AE83">
            <wp:extent cx="6222961" cy="1766582"/>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11831" cy="1791810"/>
                    </a:xfrm>
                    <a:prstGeom prst="rect">
                      <a:avLst/>
                    </a:prstGeom>
                    <a:noFill/>
                  </pic:spPr>
                </pic:pic>
              </a:graphicData>
            </a:graphic>
          </wp:inline>
        </w:drawing>
      </w:r>
    </w:p>
    <w:p w14:paraId="55B19C6A" w14:textId="0AA679AC" w:rsidR="000253F2" w:rsidRDefault="000253F2" w:rsidP="000253F2">
      <w:pPr>
        <w:pStyle w:val="Caption"/>
        <w:jc w:val="center"/>
        <w:rPr>
          <w:lang w:val="en-US"/>
        </w:rPr>
      </w:pPr>
      <w:bookmarkStart w:id="37" w:name="_Ref15681338"/>
      <w:r>
        <w:t xml:space="preserve">Figure </w:t>
      </w:r>
      <w:r>
        <w:fldChar w:fldCharType="begin"/>
      </w:r>
      <w:r>
        <w:instrText xml:space="preserve"> SEQ Figure \* ARABIC </w:instrText>
      </w:r>
      <w:r>
        <w:fldChar w:fldCharType="separate"/>
      </w:r>
      <w:r w:rsidR="00754A5D">
        <w:rPr>
          <w:noProof/>
        </w:rPr>
        <w:t>14</w:t>
      </w:r>
      <w:r>
        <w:fldChar w:fldCharType="end"/>
      </w:r>
      <w:bookmarkEnd w:id="37"/>
      <w:r>
        <w:t>: Issue</w:t>
      </w:r>
      <w:r w:rsidR="00AA103E">
        <w:t>s with having one common explicit MCS for multi-TTI scheduling.</w:t>
      </w:r>
    </w:p>
    <w:p w14:paraId="5620AD2B" w14:textId="18630E3C" w:rsidR="00985B4B" w:rsidRDefault="000253F2" w:rsidP="00F92B2A">
      <w:pPr>
        <w:rPr>
          <w:lang w:val="en-US"/>
        </w:rPr>
      </w:pPr>
      <w:r>
        <w:rPr>
          <w:lang w:val="en-US"/>
        </w:rPr>
        <w:t xml:space="preserve"> </w:t>
      </w:r>
      <w:r w:rsidR="00AA103E">
        <w:rPr>
          <w:lang w:val="en-US"/>
        </w:rPr>
        <w:t>In order to address the issue above, we can indicate one common explicit MCS (5bits) for some of the scheduled PUSCHs (those that correspond to new transmissions with TBS determination based on the explicit MCS) and one common implicit MCS (2bits only determining the modulation order) for the other PUSCHs (those that correspond to retransmissions with TBS determination based on the previous DCI scheduling the same TB). Note that the key part is</w:t>
      </w:r>
      <w:r w:rsidR="006F7478">
        <w:rPr>
          <w:lang w:val="en-US"/>
        </w:rPr>
        <w:t xml:space="preserve"> the</w:t>
      </w:r>
      <w:r w:rsidR="00AA103E">
        <w:rPr>
          <w:lang w:val="en-US"/>
        </w:rPr>
        <w:t xml:space="preserve"> indication of which of the scheduled PUSCHs should not use the explicit </w:t>
      </w:r>
      <w:r w:rsidR="00791AAE">
        <w:rPr>
          <w:lang w:val="en-US"/>
        </w:rPr>
        <w:t xml:space="preserve">common </w:t>
      </w:r>
      <w:r w:rsidR="00AA103E">
        <w:rPr>
          <w:lang w:val="en-US"/>
        </w:rPr>
        <w:t>MCS (</w:t>
      </w:r>
      <w:r w:rsidR="00641988">
        <w:rPr>
          <w:lang w:val="en-US"/>
        </w:rPr>
        <w:t xml:space="preserve">i.e. </w:t>
      </w:r>
      <w:r w:rsidR="00AA103E">
        <w:rPr>
          <w:lang w:val="en-US"/>
        </w:rPr>
        <w:t xml:space="preserve">whether to </w:t>
      </w:r>
      <w:r w:rsidR="00641988">
        <w:rPr>
          <w:lang w:val="en-US"/>
        </w:rPr>
        <w:t>signal</w:t>
      </w:r>
      <w:r w:rsidR="00AA103E">
        <w:rPr>
          <w:lang w:val="en-US"/>
        </w:rPr>
        <w:t xml:space="preserve"> a modulation order for those PUSCHs is an optimization over assuming the same modulation order as the initial transmission </w:t>
      </w:r>
      <w:r w:rsidR="00641988">
        <w:rPr>
          <w:lang w:val="en-US"/>
        </w:rPr>
        <w:t xml:space="preserve">of that TB). </w:t>
      </w:r>
    </w:p>
    <w:p w14:paraId="01471CA6" w14:textId="33174196" w:rsidR="00985B4B" w:rsidRDefault="00F92B2A" w:rsidP="00017BC0">
      <w:pPr>
        <w:rPr>
          <w:lang w:val="en-US"/>
        </w:rPr>
      </w:pPr>
      <w:r>
        <w:rPr>
          <w:lang w:val="en-US"/>
        </w:rPr>
        <w:t xml:space="preserve">For such indication, relying on NDI (whether it toggled compared to the previous detected DCI for that HARQ process ID) is not a robust solution as it is prune to errors due to missing DCIs </w:t>
      </w:r>
      <w:r>
        <w:t>(i.e. in case a previous grant scheduling the initial transmission of a HARQ process ID is missed)</w:t>
      </w:r>
      <w:r>
        <w:rPr>
          <w:lang w:val="en-US"/>
        </w:rPr>
        <w:t xml:space="preserve">. </w:t>
      </w:r>
      <w:r w:rsidR="006E0490">
        <w:rPr>
          <w:lang w:val="en-US"/>
        </w:rPr>
        <w:t xml:space="preserve">Therefore, </w:t>
      </w:r>
      <w:r w:rsidR="00CE2F91">
        <w:rPr>
          <w:lang w:val="en-US"/>
        </w:rPr>
        <w:t xml:space="preserve">we propose to use a bitmap to determine </w:t>
      </w:r>
      <w:r w:rsidR="00791AAE">
        <w:rPr>
          <w:lang w:val="en-US"/>
        </w:rPr>
        <w:t xml:space="preserve">for </w:t>
      </w:r>
      <w:r w:rsidR="00CE2F91">
        <w:rPr>
          <w:lang w:val="en-US"/>
        </w:rPr>
        <w:t xml:space="preserve">which of the </w:t>
      </w:r>
      <w:r w:rsidR="004D5C29">
        <w:rPr>
          <w:lang w:val="en-US"/>
        </w:rPr>
        <w:t>PUSCH</w:t>
      </w:r>
      <w:r w:rsidR="00791AAE">
        <w:rPr>
          <w:lang w:val="en-US"/>
        </w:rPr>
        <w:t>s the TBS determination should not be based on MCS</w:t>
      </w:r>
      <w:r w:rsidR="00E5734D">
        <w:rPr>
          <w:lang w:val="en-US"/>
        </w:rPr>
        <w:t xml:space="preserve"> in the multi-TTI DCI</w:t>
      </w:r>
      <w:r w:rsidR="00791AAE">
        <w:rPr>
          <w:lang w:val="en-US"/>
        </w:rPr>
        <w:t xml:space="preserve">, and should be based on the previous DCI scheduling the same TB for the same HARQ process ID. </w:t>
      </w:r>
      <w:r w:rsidR="00985B4B">
        <w:rPr>
          <w:lang w:val="en-US"/>
        </w:rPr>
        <w:t xml:space="preserve">It is important to note that </w:t>
      </w:r>
      <w:r w:rsidR="00165A1F">
        <w:rPr>
          <w:lang w:val="en-US"/>
        </w:rPr>
        <w:t>NDI toggling may not be identical to the information in the bitmap as shown in</w:t>
      </w:r>
      <w:r w:rsidR="00343D72">
        <w:rPr>
          <w:lang w:val="en-US"/>
        </w:rPr>
        <w:t xml:space="preserve"> </w:t>
      </w:r>
      <w:r w:rsidR="00343D72">
        <w:rPr>
          <w:lang w:val="en-US"/>
        </w:rPr>
        <w:fldChar w:fldCharType="begin"/>
      </w:r>
      <w:r w:rsidR="00343D72">
        <w:rPr>
          <w:lang w:val="en-US"/>
        </w:rPr>
        <w:instrText xml:space="preserve"> REF _Ref15681392 \h </w:instrText>
      </w:r>
      <w:r w:rsidR="00343D72">
        <w:rPr>
          <w:lang w:val="en-US"/>
        </w:rPr>
      </w:r>
      <w:r w:rsidR="00343D72">
        <w:rPr>
          <w:lang w:val="en-US"/>
        </w:rPr>
        <w:fldChar w:fldCharType="separate"/>
      </w:r>
      <w:r w:rsidR="00754A5D">
        <w:t xml:space="preserve">Figure </w:t>
      </w:r>
      <w:r w:rsidR="00754A5D">
        <w:rPr>
          <w:noProof/>
        </w:rPr>
        <w:t>15</w:t>
      </w:r>
      <w:r w:rsidR="00343D72">
        <w:rPr>
          <w:lang w:val="en-US"/>
        </w:rPr>
        <w:fldChar w:fldCharType="end"/>
      </w:r>
      <w:r w:rsidR="00165A1F">
        <w:rPr>
          <w:lang w:val="en-US"/>
        </w:rPr>
        <w:t>, in which</w:t>
      </w:r>
    </w:p>
    <w:p w14:paraId="0798B189" w14:textId="32D21F69" w:rsidR="00165A1F" w:rsidRDefault="00165A1F" w:rsidP="00165A1F">
      <w:pPr>
        <w:pStyle w:val="ListParagraph"/>
        <w:numPr>
          <w:ilvl w:val="0"/>
          <w:numId w:val="29"/>
        </w:numPr>
        <w:rPr>
          <w:lang w:val="en-US"/>
        </w:rPr>
      </w:pPr>
      <w:r>
        <w:rPr>
          <w:lang w:val="en-US"/>
        </w:rPr>
        <w:t>Scenario 1: DMRS of the initial PUSCH is detected (but PUSCH data is not decoded). Hence, gNB knows that the initial DCI is not missed and the bit value of the bitmap for HARQ process ID 2 is set to one.</w:t>
      </w:r>
    </w:p>
    <w:p w14:paraId="3C422435" w14:textId="20C343D5" w:rsidR="00165A1F" w:rsidRDefault="00165A1F" w:rsidP="00165A1F">
      <w:pPr>
        <w:pStyle w:val="ListParagraph"/>
        <w:numPr>
          <w:ilvl w:val="0"/>
          <w:numId w:val="29"/>
        </w:numPr>
        <w:rPr>
          <w:lang w:val="en-US"/>
        </w:rPr>
      </w:pPr>
      <w:r>
        <w:rPr>
          <w:lang w:val="en-US"/>
        </w:rPr>
        <w:t>Scenario 2: DMRS of the initial PUSCH is not detected. Hence gNB does not know if the initial DCI was missed or not (not detecting DMRS could be due to LBT failure at the UE, or strong interference at the gNB, or the initial DCI being missed by the UE) and the bit value of the bitmap for HARQ process ID 2 is set to zero. Note that in this case, UE should use the common MCS in the multi-TTI DCI for TBS determination. Given that the initial PUSCH transmission is not detected at the gNB (in all the cases mentioned), gNB does not do soft combining with the previous PUSCH for this TB</w:t>
      </w:r>
      <w:r w:rsidR="00792064">
        <w:rPr>
          <w:lang w:val="en-US"/>
        </w:rPr>
        <w:t xml:space="preserve"> anyway</w:t>
      </w:r>
      <w:r>
        <w:rPr>
          <w:lang w:val="en-US"/>
        </w:rPr>
        <w:t>. Hence, there is no necessity for the TBS</w:t>
      </w:r>
      <w:r w:rsidR="00792064">
        <w:rPr>
          <w:lang w:val="en-US"/>
        </w:rPr>
        <w:t xml:space="preserve"> to be the same as the initial transmission (even though NDI is not toggled from gNB’s perspective).</w:t>
      </w:r>
    </w:p>
    <w:p w14:paraId="44DBA391" w14:textId="77777777" w:rsidR="00792064" w:rsidRDefault="00792064" w:rsidP="00792064">
      <w:pPr>
        <w:keepNext/>
        <w:jc w:val="center"/>
      </w:pPr>
      <w:r>
        <w:rPr>
          <w:noProof/>
          <w:lang w:val="en-US"/>
        </w:rPr>
        <w:lastRenderedPageBreak/>
        <w:drawing>
          <wp:inline distT="0" distB="0" distL="0" distR="0" wp14:anchorId="7584FA07" wp14:editId="5FA1F367">
            <wp:extent cx="6451318" cy="4110546"/>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58098" cy="4114866"/>
                    </a:xfrm>
                    <a:prstGeom prst="rect">
                      <a:avLst/>
                    </a:prstGeom>
                    <a:noFill/>
                  </pic:spPr>
                </pic:pic>
              </a:graphicData>
            </a:graphic>
          </wp:inline>
        </w:drawing>
      </w:r>
    </w:p>
    <w:p w14:paraId="420BD04B" w14:textId="21E166AA" w:rsidR="00165A1F" w:rsidRDefault="00792064" w:rsidP="00792064">
      <w:pPr>
        <w:pStyle w:val="Caption"/>
        <w:jc w:val="center"/>
        <w:rPr>
          <w:lang w:val="en-US"/>
        </w:rPr>
      </w:pPr>
      <w:bookmarkStart w:id="38" w:name="_Ref15681392"/>
      <w:r>
        <w:t xml:space="preserve">Figure </w:t>
      </w:r>
      <w:r>
        <w:fldChar w:fldCharType="begin"/>
      </w:r>
      <w:r>
        <w:instrText xml:space="preserve"> SEQ Figure \* ARABIC </w:instrText>
      </w:r>
      <w:r>
        <w:fldChar w:fldCharType="separate"/>
      </w:r>
      <w:r w:rsidR="00754A5D">
        <w:rPr>
          <w:noProof/>
        </w:rPr>
        <w:t>15</w:t>
      </w:r>
      <w:r>
        <w:fldChar w:fldCharType="end"/>
      </w:r>
      <w:bookmarkEnd w:id="38"/>
      <w:r>
        <w:t>: Scenario 1 and scenario 2 described above.</w:t>
      </w:r>
    </w:p>
    <w:p w14:paraId="6B310CA8" w14:textId="77777777" w:rsidR="00792064" w:rsidRPr="00792064" w:rsidRDefault="00792064" w:rsidP="00792064">
      <w:pPr>
        <w:rPr>
          <w:lang w:val="en-US"/>
        </w:rPr>
      </w:pPr>
    </w:p>
    <w:p w14:paraId="06547F00" w14:textId="085A6A29" w:rsidR="000014E2" w:rsidRDefault="00791AAE" w:rsidP="00017BC0">
      <w:pPr>
        <w:rPr>
          <w:lang w:val="en-US"/>
        </w:rPr>
      </w:pPr>
      <w:r>
        <w:rPr>
          <w:lang w:val="en-US"/>
        </w:rPr>
        <w:t>Note that this bitmap can be also used for CBGTI / RV compression discussed in the next section. Therefore, using the bitmap will not only address the TBS issue discussed above, but also results in DCI payload reduction overall.</w:t>
      </w:r>
    </w:p>
    <w:p w14:paraId="634B7003" w14:textId="7CFB515A" w:rsidR="00791AAE" w:rsidRDefault="00791AAE" w:rsidP="00017BC0">
      <w:pPr>
        <w:rPr>
          <w:b/>
        </w:rPr>
      </w:pPr>
      <w:bookmarkStart w:id="39" w:name="p21"/>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21</w:t>
      </w:r>
      <w:r>
        <w:rPr>
          <w:b/>
          <w:u w:val="single"/>
        </w:rPr>
        <w:fldChar w:fldCharType="end"/>
      </w:r>
      <w:r w:rsidRPr="00D336D3">
        <w:rPr>
          <w:b/>
          <w:u w:val="single"/>
        </w:rPr>
        <w:t>:</w:t>
      </w:r>
      <w:r w:rsidRPr="00D336D3">
        <w:rPr>
          <w:b/>
        </w:rPr>
        <w:t xml:space="preserve"> </w:t>
      </w:r>
      <w:r>
        <w:rPr>
          <w:b/>
        </w:rPr>
        <w:t xml:space="preserve">For multi-TTI DCI, introduce a bitmap of size N (maximum number of PUSCHs that can be scheduled) that determines </w:t>
      </w:r>
      <w:r w:rsidR="0040410E">
        <w:rPr>
          <w:b/>
        </w:rPr>
        <w:t xml:space="preserve">that </w:t>
      </w:r>
      <w:r w:rsidR="00792064">
        <w:rPr>
          <w:b/>
        </w:rPr>
        <w:t xml:space="preserve">the TBS determination </w:t>
      </w:r>
      <w:r w:rsidR="0040410E">
        <w:rPr>
          <w:b/>
        </w:rPr>
        <w:t>of</w:t>
      </w:r>
      <w:r w:rsidR="00985B4B">
        <w:rPr>
          <w:b/>
        </w:rPr>
        <w:t xml:space="preserve"> </w:t>
      </w:r>
      <w:r>
        <w:rPr>
          <w:b/>
        </w:rPr>
        <w:t>which of the scheduled PUSCHs</w:t>
      </w:r>
      <w:r w:rsidR="0040410E">
        <w:rPr>
          <w:b/>
        </w:rPr>
        <w:t xml:space="preserve"> should not use the MCS indicated in the multi-TTI grant.</w:t>
      </w:r>
      <w:r w:rsidR="00792064">
        <w:rPr>
          <w:b/>
        </w:rPr>
        <w:t xml:space="preserve"> </w:t>
      </w:r>
    </w:p>
    <w:p w14:paraId="477FCCFA" w14:textId="0EF08950" w:rsidR="00985B4B" w:rsidRDefault="0040410E" w:rsidP="00985B4B">
      <w:pPr>
        <w:pStyle w:val="ListParagraph"/>
        <w:numPr>
          <w:ilvl w:val="0"/>
          <w:numId w:val="28"/>
        </w:numPr>
        <w:rPr>
          <w:b/>
        </w:rPr>
      </w:pPr>
      <w:r>
        <w:rPr>
          <w:b/>
        </w:rPr>
        <w:t>If a bit of the bitmap for a PUSCH is one, the previous DCI scheduling the same TB is used for TBS calculation.</w:t>
      </w:r>
    </w:p>
    <w:p w14:paraId="6A90A1D8" w14:textId="24D6AA4D" w:rsidR="00985B4B" w:rsidRPr="0040410E" w:rsidRDefault="0040410E" w:rsidP="0040410E">
      <w:pPr>
        <w:pStyle w:val="ListParagraph"/>
        <w:numPr>
          <w:ilvl w:val="0"/>
          <w:numId w:val="28"/>
        </w:numPr>
        <w:rPr>
          <w:b/>
        </w:rPr>
      </w:pPr>
      <w:r>
        <w:rPr>
          <w:b/>
        </w:rPr>
        <w:t xml:space="preserve">Optionally, introduce a common implicit MCS (2bits) that determines the modulation order </w:t>
      </w:r>
      <w:r w:rsidR="00E77920">
        <w:rPr>
          <w:b/>
        </w:rPr>
        <w:t>of</w:t>
      </w:r>
      <w:r>
        <w:rPr>
          <w:b/>
        </w:rPr>
        <w:t xml:space="preserve"> PUSCHs for which a value of one is indicated in the bitmap.</w:t>
      </w:r>
    </w:p>
    <w:bookmarkEnd w:id="39"/>
    <w:p w14:paraId="39B49FE8" w14:textId="652C89A0" w:rsidR="00C8323F" w:rsidRPr="00610706" w:rsidRDefault="0065405F" w:rsidP="001B4381">
      <w:pPr>
        <w:pStyle w:val="Heading3"/>
        <w:rPr>
          <w:rFonts w:asciiTheme="majorBidi" w:hAnsiTheme="majorBidi" w:cstheme="majorBidi"/>
        </w:rPr>
      </w:pPr>
      <w:r w:rsidRPr="00610706">
        <w:rPr>
          <w:rFonts w:asciiTheme="majorBidi" w:hAnsiTheme="majorBidi" w:cstheme="majorBidi"/>
          <w:lang w:val="en-US"/>
        </w:rPr>
        <w:t>CBGTI / RV for Multi-TTI grant</w:t>
      </w:r>
    </w:p>
    <w:p w14:paraId="572F1CE9" w14:textId="77777777" w:rsidR="003807D1" w:rsidRDefault="00F51596" w:rsidP="006C3180">
      <w:r w:rsidRPr="00307EED">
        <w:t xml:space="preserve">NR support CBG based HARQ ACK feedback and CBG based retransmission. The benefits CBG based HARQ also apply to NR-U and hence should be supported for NR-U. </w:t>
      </w:r>
    </w:p>
    <w:p w14:paraId="33B605A6" w14:textId="7E83C0A5" w:rsidR="003807D1" w:rsidRDefault="003807D1" w:rsidP="006C3180">
      <w:bookmarkStart w:id="40" w:name="p22"/>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754A5D">
        <w:rPr>
          <w:b/>
          <w:noProof/>
          <w:u w:val="single"/>
        </w:rPr>
        <w:t>22</w:t>
      </w:r>
      <w:r w:rsidRPr="00307EED">
        <w:rPr>
          <w:b/>
          <w:u w:val="single"/>
        </w:rPr>
        <w:fldChar w:fldCharType="end"/>
      </w:r>
      <w:r w:rsidRPr="00307EED">
        <w:rPr>
          <w:b/>
          <w:u w:val="single"/>
        </w:rPr>
        <w:t>:</w:t>
      </w:r>
      <w:r w:rsidRPr="00307EED">
        <w:rPr>
          <w:b/>
        </w:rPr>
        <w:t xml:space="preserve"> The multi-TTI grants should also support CBG based retransmissions</w:t>
      </w:r>
      <w:r>
        <w:rPr>
          <w:b/>
        </w:rPr>
        <w:t>.</w:t>
      </w:r>
    </w:p>
    <w:bookmarkEnd w:id="40"/>
    <w:p w14:paraId="7A444818" w14:textId="019834BD" w:rsidR="0024048E" w:rsidRDefault="00F51596" w:rsidP="0024048E">
      <w:r w:rsidRPr="00307EED">
        <w:t>However, indicat</w:t>
      </w:r>
      <w:r w:rsidR="003A47CB">
        <w:t>ing</w:t>
      </w:r>
      <w:r w:rsidRPr="00307EED">
        <w:t xml:space="preserve"> the CBG based </w:t>
      </w:r>
      <w:r w:rsidR="006F4681">
        <w:t>transmission information</w:t>
      </w:r>
      <w:r w:rsidRPr="00307EED">
        <w:t xml:space="preserve"> for each o</w:t>
      </w:r>
      <w:r w:rsidR="006F4681">
        <w:t>f</w:t>
      </w:r>
      <w:r w:rsidRPr="00307EED">
        <w:t xml:space="preserve"> the TTI</w:t>
      </w:r>
      <w:r w:rsidR="006F4681">
        <w:t>s</w:t>
      </w:r>
      <w:r w:rsidRPr="00307EED">
        <w:t xml:space="preserve"> </w:t>
      </w:r>
      <w:r w:rsidR="006F4681">
        <w:t xml:space="preserve">scheduled by the multi-TTI grant </w:t>
      </w:r>
      <w:r w:rsidRPr="00307EED">
        <w:t xml:space="preserve">in the </w:t>
      </w:r>
      <w:r w:rsidR="006F4681">
        <w:t xml:space="preserve">same </w:t>
      </w:r>
      <w:r w:rsidRPr="00307EED">
        <w:t>DCI can increase the DCI overhead significantly. For example, with 16 HARQ processes and 4 CBGs per HARQ process, the multi-TTI grant would need 64 bit</w:t>
      </w:r>
      <w:r w:rsidR="006F4681">
        <w:t>s</w:t>
      </w:r>
      <w:r w:rsidRPr="00307EED">
        <w:t xml:space="preserve"> just for the CBG based </w:t>
      </w:r>
      <w:r w:rsidR="006F4681">
        <w:t>transmission</w:t>
      </w:r>
      <w:r w:rsidRPr="00307EED">
        <w:t xml:space="preserve"> information</w:t>
      </w:r>
      <w:r w:rsidR="003A47CB">
        <w:t>.</w:t>
      </w:r>
      <w:r w:rsidRPr="00307EED">
        <w:t xml:space="preserve"> </w:t>
      </w:r>
      <w:r w:rsidR="003A47CB">
        <w:t xml:space="preserve">Hence, </w:t>
      </w:r>
      <w:r w:rsidR="00C91D65">
        <w:t>s</w:t>
      </w:r>
      <w:r w:rsidRPr="00307EED">
        <w:t xml:space="preserve">ome solutions need to be considered in order to accommodate the increased DCI overhead. </w:t>
      </w:r>
    </w:p>
    <w:p w14:paraId="1045370E" w14:textId="531A3054" w:rsidR="008D5CC4" w:rsidRDefault="0098544D" w:rsidP="0044373E">
      <w:r>
        <w:t xml:space="preserve">In a multi-TTI grant, some of the scheduled PUSCHs are for initial transmissions while others are for retransmissions. Given that CBGTI field is not needed for initial transmissions, if we limit the maximum number of retransmissions that can be scheduled by a multi-TTI grant, then the DCI size can be reduced significantly. Note that this should not limit the scheduling flexibility of a multi-TTI grant as in a typical operation, the first BLER is around 10%. </w:t>
      </w:r>
      <w:r w:rsidR="00CE2B61">
        <w:t>The maximum number of allowed retransmissions in a multi-TTI grant can be an RRC parameter. Also, t</w:t>
      </w:r>
      <w:r>
        <w:t xml:space="preserve">his requires the UE to </w:t>
      </w:r>
      <w:r w:rsidR="000B6863">
        <w:t xml:space="preserve">identify which of the scheduled HARQ process IDs correspond to a retransmission and which ones correspond to an initial transmission. This can be achieved through </w:t>
      </w:r>
      <w:r w:rsidR="00097442">
        <w:t>the bitmap discussed and proposed in Section 3.1.2</w:t>
      </w:r>
      <w:r w:rsidR="0044373E">
        <w:t xml:space="preserve"> (note that in the case of scenario 2 in</w:t>
      </w:r>
      <w:r w:rsidR="008A3338">
        <w:t xml:space="preserve"> </w:t>
      </w:r>
      <w:r w:rsidR="008A3338">
        <w:fldChar w:fldCharType="begin"/>
      </w:r>
      <w:r w:rsidR="008A3338">
        <w:instrText xml:space="preserve"> REF _Ref15681392 \h </w:instrText>
      </w:r>
      <w:r w:rsidR="008A3338">
        <w:fldChar w:fldCharType="separate"/>
      </w:r>
      <w:r w:rsidR="00754A5D">
        <w:t xml:space="preserve">Figure </w:t>
      </w:r>
      <w:r w:rsidR="00754A5D">
        <w:rPr>
          <w:noProof/>
        </w:rPr>
        <w:t>15</w:t>
      </w:r>
      <w:r w:rsidR="008A3338">
        <w:fldChar w:fldCharType="end"/>
      </w:r>
      <w:r w:rsidR="0044373E">
        <w:t xml:space="preserve">, CBGTI is not </w:t>
      </w:r>
      <w:r w:rsidR="0044373E">
        <w:lastRenderedPageBreak/>
        <w:t>needed as gNB did not even detect the presence of the initial transmission, which means that the bit in the bitmap can be set to zero also for the CBGTI purpose).</w:t>
      </w:r>
    </w:p>
    <w:p w14:paraId="37AD74DD" w14:textId="35BC2293" w:rsidR="00E138DC" w:rsidRDefault="008D5CC4" w:rsidP="00E138DC">
      <w:r>
        <w:t xml:space="preserve">Considering the example of a Multi-TTI grant scheduling up to 16 PUSCHs and assuming that maximum of 4 retransmissions can be included in the grant, and number of CBGs is configured to be 4, 16 bits are required in the multi-TTI grant for CBGTI information. </w:t>
      </w:r>
      <w:r w:rsidR="00E138DC">
        <w:t xml:space="preserve">In addition, </w:t>
      </w:r>
      <w:r>
        <w:t xml:space="preserve">we </w:t>
      </w:r>
      <w:r w:rsidR="00097442">
        <w:t>need to</w:t>
      </w:r>
      <w:r>
        <w:t xml:space="preserve"> include a bit map </w:t>
      </w:r>
      <w:r w:rsidR="00E138DC">
        <w:t>to indicate which of the HARQ process IDs correspond to a retransmission</w:t>
      </w:r>
      <w:r w:rsidR="00097442">
        <w:t xml:space="preserve"> (which may be anyway needed as discussed in Section 3.1.2)</w:t>
      </w:r>
      <w:r w:rsidR="00E138DC">
        <w:t xml:space="preserve">. This results in 16+16=32 bits. Alternatively, the explicit indication can indicate one of the </w:t>
      </w:r>
      <m:oMath>
        <m:nary>
          <m:naryPr>
            <m:chr m:val="∑"/>
            <m:ctrlPr>
              <w:rPr>
                <w:rFonts w:ascii="Cambria Math" w:hAnsi="Cambria Math"/>
                <w:i/>
                <w:iCs/>
              </w:rPr>
            </m:ctrlPr>
          </m:naryPr>
          <m:sub>
            <m:r>
              <w:rPr>
                <w:rFonts w:ascii="Cambria Math" w:hAnsi="Cambria Math"/>
              </w:rPr>
              <m:t>i=0</m:t>
            </m:r>
          </m:sub>
          <m:sup>
            <m:r>
              <w:rPr>
                <w:rFonts w:ascii="Cambria Math" w:hAnsi="Cambria Math"/>
              </w:rPr>
              <m:t>4</m:t>
            </m:r>
          </m:sup>
          <m:e>
            <m:d>
              <m:dPr>
                <m:ctrlPr>
                  <w:rPr>
                    <w:rFonts w:ascii="Cambria Math" w:hAnsi="Cambria Math"/>
                    <w:i/>
                    <w:iCs/>
                  </w:rPr>
                </m:ctrlPr>
              </m:dPr>
              <m:e>
                <m:f>
                  <m:fPr>
                    <m:type m:val="noBar"/>
                    <m:ctrlPr>
                      <w:rPr>
                        <w:rFonts w:ascii="Cambria Math" w:hAnsi="Cambria Math"/>
                        <w:i/>
                        <w:iCs/>
                      </w:rPr>
                    </m:ctrlPr>
                  </m:fPr>
                  <m:num>
                    <m:r>
                      <w:rPr>
                        <w:rFonts w:ascii="Cambria Math" w:hAnsi="Cambria Math"/>
                      </w:rPr>
                      <m:t>16</m:t>
                    </m:r>
                  </m:num>
                  <m:den>
                    <m:r>
                      <w:rPr>
                        <w:rFonts w:ascii="Cambria Math" w:hAnsi="Cambria Math"/>
                      </w:rPr>
                      <m:t>i</m:t>
                    </m:r>
                  </m:den>
                </m:f>
              </m:e>
            </m:d>
          </m:e>
        </m:nary>
      </m:oMath>
      <w:r w:rsidR="00E138DC">
        <w:t xml:space="preserve"> possibilities. This results in 12+16=28 bits. Note that without this enhancement, 64 bits are required to indicate the CBGTI information for the 16 HARQ process IDs.</w:t>
      </w:r>
    </w:p>
    <w:p w14:paraId="658AAB74" w14:textId="134B0C0C" w:rsidR="00FD2E5C" w:rsidRDefault="00E138DC" w:rsidP="00AB521D">
      <w:r>
        <w:t xml:space="preserve">Note that the same mechanism can be also used for RV indication. In the LAA design, RV is one bit for the multi-TTI grant (can be either 0 or 2). Assuming that RV value can be fixed to 0 for any initial transmission in the multi-TTI grant, and </w:t>
      </w:r>
      <w:r w:rsidR="00CE2B61">
        <w:t xml:space="preserve">RV value can be either 0 or 2 for any retransmission, the example above only requires 4 bits for RV indication. Without this enhancement, 16 bits are required for RV indication (one </w:t>
      </w:r>
      <w:r w:rsidR="00AF6A8F">
        <w:t>bit</w:t>
      </w:r>
      <w:r w:rsidR="00CE2B61">
        <w:t xml:space="preserve"> per HARQ process ID).  </w:t>
      </w:r>
      <w:r w:rsidR="003807D1">
        <w:t xml:space="preserve"> </w:t>
      </w:r>
    </w:p>
    <w:p w14:paraId="4119D431" w14:textId="38009253" w:rsidR="00D9444C" w:rsidRPr="00AB521D" w:rsidRDefault="00D9444C" w:rsidP="00AB521D">
      <w:r>
        <w:t xml:space="preserve">Also, the limit for maximum number of retransmissions is up to the gNB to configure, which can be determined based on scheduling flexibility and DCI overhead trade-off. In addition, for the case that the actual number of retransmissions to schedule becomes larger than the maximum number of retransmissions that the UE is configured with, all of the retransmissions can </w:t>
      </w:r>
      <w:r w:rsidR="005425F3">
        <w:t xml:space="preserve">still </w:t>
      </w:r>
      <w:r>
        <w:t xml:space="preserve">be scheduled, and the only cost is </w:t>
      </w:r>
      <w:r w:rsidR="005425F3">
        <w:t>that for some of the retransmissions, RV is fixed to 0 and CBG-based retransmission is not possible.</w:t>
      </w:r>
      <w:r>
        <w:t xml:space="preserve"> </w:t>
      </w:r>
    </w:p>
    <w:p w14:paraId="0860CF8A" w14:textId="21C0B4A9" w:rsidR="0024048E" w:rsidRPr="00307EED" w:rsidRDefault="0024048E" w:rsidP="00EE18D1">
      <w:pPr>
        <w:rPr>
          <w:b/>
        </w:rPr>
      </w:pPr>
      <w:bookmarkStart w:id="41" w:name="p23"/>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754A5D">
        <w:rPr>
          <w:b/>
          <w:noProof/>
          <w:u w:val="single"/>
        </w:rPr>
        <w:t>23</w:t>
      </w:r>
      <w:r w:rsidRPr="00307EED">
        <w:rPr>
          <w:b/>
          <w:u w:val="single"/>
        </w:rPr>
        <w:fldChar w:fldCharType="end"/>
      </w:r>
      <w:r w:rsidRPr="00307EED">
        <w:rPr>
          <w:b/>
          <w:u w:val="single"/>
        </w:rPr>
        <w:t>:</w:t>
      </w:r>
      <w:r w:rsidR="00E22C93">
        <w:rPr>
          <w:b/>
        </w:rPr>
        <w:t xml:space="preserve"> </w:t>
      </w:r>
      <w:r w:rsidR="00241E68" w:rsidRPr="00307EED">
        <w:rPr>
          <w:b/>
        </w:rPr>
        <w:t>Introduce</w:t>
      </w:r>
      <w:r w:rsidRPr="00307EED">
        <w:rPr>
          <w:b/>
        </w:rPr>
        <w:t xml:space="preserve"> the following scheme to reduce the DCI size of multi-TTI grant</w:t>
      </w:r>
    </w:p>
    <w:p w14:paraId="22869EBC" w14:textId="5A500E22" w:rsidR="0024048E" w:rsidRPr="006F4681" w:rsidRDefault="00CE2B61" w:rsidP="004C65CF">
      <w:pPr>
        <w:pStyle w:val="ListParagraph"/>
        <w:numPr>
          <w:ilvl w:val="0"/>
          <w:numId w:val="7"/>
        </w:numPr>
        <w:rPr>
          <w:b/>
        </w:rPr>
      </w:pPr>
      <w:r>
        <w:rPr>
          <w:b/>
        </w:rPr>
        <w:t xml:space="preserve">Limit the maximum number of retransmissions in a </w:t>
      </w:r>
      <w:r w:rsidR="002E6CE0">
        <w:rPr>
          <w:b/>
        </w:rPr>
        <w:t>m</w:t>
      </w:r>
      <w:r>
        <w:rPr>
          <w:b/>
        </w:rPr>
        <w:t>ulti-TTI grant through an RRC parameter</w:t>
      </w:r>
      <w:r w:rsidR="002E6CE0">
        <w:rPr>
          <w:b/>
        </w:rPr>
        <w:t>, which can be smaller than N (maximum number of PUSCHs).</w:t>
      </w:r>
    </w:p>
    <w:p w14:paraId="485F0320" w14:textId="60D8AD0F" w:rsidR="00CE2B61" w:rsidRDefault="00CE2B61" w:rsidP="004C65CF">
      <w:pPr>
        <w:pStyle w:val="ListParagraph"/>
        <w:numPr>
          <w:ilvl w:val="0"/>
          <w:numId w:val="7"/>
        </w:numPr>
        <w:rPr>
          <w:b/>
        </w:rPr>
      </w:pPr>
      <w:r>
        <w:rPr>
          <w:b/>
        </w:rPr>
        <w:t>CBGTI</w:t>
      </w:r>
      <w:r w:rsidR="00FF34A5">
        <w:rPr>
          <w:b/>
        </w:rPr>
        <w:t xml:space="preserve"> and</w:t>
      </w:r>
      <w:r>
        <w:rPr>
          <w:b/>
        </w:rPr>
        <w:t xml:space="preserve"> RV </w:t>
      </w:r>
      <w:r w:rsidR="00FF34A5">
        <w:rPr>
          <w:b/>
        </w:rPr>
        <w:t xml:space="preserve">fields </w:t>
      </w:r>
      <w:r>
        <w:rPr>
          <w:b/>
        </w:rPr>
        <w:t>include the information only for HARQ process IDs corresponding to a retransmission</w:t>
      </w:r>
      <w:r w:rsidR="00FF34A5">
        <w:rPr>
          <w:b/>
        </w:rPr>
        <w:t xml:space="preserve"> as indicated by the bitmap</w:t>
      </w:r>
      <w:r>
        <w:rPr>
          <w:b/>
        </w:rPr>
        <w:t>.</w:t>
      </w:r>
      <w:r w:rsidR="002E6CE0">
        <w:rPr>
          <w:b/>
        </w:rPr>
        <w:t xml:space="preserve"> The length of the CBGTI and RV fields in the DCI is a function of the maximum number of retransmissions. </w:t>
      </w:r>
    </w:p>
    <w:bookmarkEnd w:id="41"/>
    <w:p w14:paraId="5D013821" w14:textId="53364E26" w:rsidR="00486553" w:rsidRDefault="00486553" w:rsidP="00486553">
      <w:pPr>
        <w:pStyle w:val="Heading2"/>
      </w:pPr>
      <w:r>
        <w:t>Other Enhancements Related to Scheduling</w:t>
      </w:r>
    </w:p>
    <w:p w14:paraId="583009E8" w14:textId="267476E0" w:rsidR="00486553" w:rsidRDefault="00486553" w:rsidP="00486553">
      <w:pPr>
        <w:pStyle w:val="Heading3"/>
      </w:pPr>
      <w:r>
        <w:t>Time domain resource allocation</w:t>
      </w:r>
    </w:p>
    <w:p w14:paraId="45F8EE0F" w14:textId="77777777" w:rsidR="00486553" w:rsidRDefault="00486553" w:rsidP="00486553">
      <w:r>
        <w:t>NR provides flexibility in the UL grant to specify a delay between the PDCCH and PUSCH as part of the time domain resource assignment which is a key requirement for enabling efficient unlicensed operation. One may consider enhancing the number of bits for the delay field to have more scheduling flexibility. Similar enhancements to PDSCH to HARQ delay field were already agreed to be beneficial in RAN1#94.</w:t>
      </w:r>
    </w:p>
    <w:p w14:paraId="2BE3AB51" w14:textId="301367AA" w:rsidR="00486553" w:rsidRDefault="00486553" w:rsidP="00486553">
      <w:pPr>
        <w:rPr>
          <w:b/>
        </w:rPr>
      </w:pPr>
      <w:bookmarkStart w:id="42" w:name="p24"/>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24</w:t>
      </w:r>
      <w:r>
        <w:rPr>
          <w:b/>
          <w:u w:val="single"/>
        </w:rPr>
        <w:fldChar w:fldCharType="end"/>
      </w:r>
      <w:r w:rsidRPr="00D336D3">
        <w:rPr>
          <w:b/>
          <w:u w:val="single"/>
        </w:rPr>
        <w:t>:</w:t>
      </w:r>
      <w:r w:rsidRPr="00D336D3">
        <w:rPr>
          <w:b/>
        </w:rPr>
        <w:t xml:space="preserve"> Number of bits in the UL PUSCH </w:t>
      </w:r>
      <w:r>
        <w:rPr>
          <w:b/>
        </w:rPr>
        <w:t>time domain resource assignment field</w:t>
      </w:r>
      <w:r w:rsidRPr="00D336D3">
        <w:rPr>
          <w:b/>
        </w:rPr>
        <w:t xml:space="preserve"> are increased</w:t>
      </w:r>
      <w:r>
        <w:rPr>
          <w:b/>
        </w:rPr>
        <w:t>.</w:t>
      </w:r>
    </w:p>
    <w:bookmarkEnd w:id="42"/>
    <w:p w14:paraId="44CF264B" w14:textId="77777777" w:rsidR="00486553" w:rsidRPr="00486553" w:rsidRDefault="00486553" w:rsidP="00486553">
      <w:pPr>
        <w:rPr>
          <w:b/>
        </w:rPr>
      </w:pPr>
    </w:p>
    <w:p w14:paraId="5BCD9D42" w14:textId="0C5ECCCE" w:rsidR="006C3180" w:rsidRDefault="008E661B" w:rsidP="00486553">
      <w:pPr>
        <w:pStyle w:val="Heading3"/>
      </w:pPr>
      <w:r>
        <w:t>Two</w:t>
      </w:r>
      <w:r w:rsidR="006C3180">
        <w:t xml:space="preserve">-Stage </w:t>
      </w:r>
      <w:r>
        <w:t>G</w:t>
      </w:r>
      <w:r w:rsidR="006C3180">
        <w:t>rant</w:t>
      </w:r>
    </w:p>
    <w:p w14:paraId="0F648734" w14:textId="4D4143AA" w:rsidR="00D07B87" w:rsidRDefault="003931B3" w:rsidP="00393913">
      <w:pPr>
        <w:keepNext/>
        <w:jc w:val="center"/>
      </w:pPr>
      <w:r>
        <w:rPr>
          <w:b/>
        </w:rPr>
        <w:object w:dxaOrig="17031" w:dyaOrig="7656" w14:anchorId="07EED88C">
          <v:shape id="_x0000_i1030" type="#_x0000_t75" style="width:414pt;height:186pt" o:ole="">
            <v:imagedata r:id="rId32" o:title=""/>
          </v:shape>
          <o:OLEObject Type="Embed" ProgID="Visio.Drawing.11" ShapeID="_x0000_i1030" DrawAspect="Content" ObjectID="_1627453730" r:id="rId33"/>
        </w:object>
      </w:r>
    </w:p>
    <w:p w14:paraId="235BEC89" w14:textId="705FEE8A" w:rsidR="00CA61C5" w:rsidRDefault="00D07B87" w:rsidP="00393913">
      <w:pPr>
        <w:pStyle w:val="Caption"/>
        <w:jc w:val="center"/>
      </w:pPr>
      <w:bookmarkStart w:id="43" w:name="_Ref521327881"/>
      <w:r>
        <w:t xml:space="preserve">Figure </w:t>
      </w:r>
      <w:r>
        <w:fldChar w:fldCharType="begin"/>
      </w:r>
      <w:r>
        <w:instrText xml:space="preserve"> SEQ Figure \* ARABIC </w:instrText>
      </w:r>
      <w:r>
        <w:fldChar w:fldCharType="separate"/>
      </w:r>
      <w:r w:rsidR="00754A5D">
        <w:rPr>
          <w:noProof/>
        </w:rPr>
        <w:t>16</w:t>
      </w:r>
      <w:r>
        <w:fldChar w:fldCharType="end"/>
      </w:r>
      <w:bookmarkEnd w:id="43"/>
      <w:r>
        <w:t>: Two-stage grant for scheduling PUSCH</w:t>
      </w:r>
    </w:p>
    <w:p w14:paraId="62238F38" w14:textId="4C6244FF" w:rsidR="001D7AA3" w:rsidRDefault="001D7AA3" w:rsidP="00A022A3">
      <w:r>
        <w:lastRenderedPageBreak/>
        <w:t xml:space="preserve">As shown in </w:t>
      </w:r>
      <w:r>
        <w:fldChar w:fldCharType="begin"/>
      </w:r>
      <w:r>
        <w:instrText xml:space="preserve"> REF _Ref521327881 \h </w:instrText>
      </w:r>
      <w:r>
        <w:fldChar w:fldCharType="separate"/>
      </w:r>
      <w:r w:rsidR="00754A5D">
        <w:t xml:space="preserve">Figure </w:t>
      </w:r>
      <w:r w:rsidR="00754A5D">
        <w:rPr>
          <w:noProof/>
        </w:rPr>
        <w:t>16</w:t>
      </w:r>
      <w:r>
        <w:fldChar w:fldCharType="end"/>
      </w:r>
      <w:r>
        <w:t>, d</w:t>
      </w:r>
      <w:r w:rsidR="00D07B87">
        <w:t>ue to the delay between the UL grant sent in PDCCH in DL and the PUSCH transmission</w:t>
      </w:r>
      <w:r>
        <w:t xml:space="preserve"> in UL</w:t>
      </w:r>
      <w:r w:rsidR="00D07B87">
        <w:t xml:space="preserve">, a node winning the </w:t>
      </w:r>
      <w:r>
        <w:t xml:space="preserve">medium </w:t>
      </w:r>
      <w:r w:rsidR="00D07B87">
        <w:t>could still lose it prior to the UL transmission.</w:t>
      </w:r>
      <w:r>
        <w:t xml:space="preserve"> The delay itself is necessary as the UE has to decode the PDCCH to detect a grant and then it has to prepare the packet for PUSCH transmission.</w:t>
      </w:r>
      <w:r w:rsidR="00D07B87" w:rsidRPr="00D07B87">
        <w:t xml:space="preserve"> </w:t>
      </w:r>
      <w:r w:rsidR="00CA61C5" w:rsidRPr="00393913">
        <w:t xml:space="preserve">In </w:t>
      </w:r>
      <w:r w:rsidR="00D07B87">
        <w:t>eLAA a two-stage grant was introduced for PUSCH</w:t>
      </w:r>
      <w:r w:rsidR="00CA61C5">
        <w:t xml:space="preserve"> scheduling</w:t>
      </w:r>
      <w:r w:rsidR="00D07B87">
        <w:t xml:space="preserve"> to address this issue</w:t>
      </w:r>
      <w:r w:rsidR="00CA61C5">
        <w:t>.</w:t>
      </w:r>
      <w:r w:rsidR="00D07B87">
        <w:t xml:space="preserve"> </w:t>
      </w:r>
      <w:r>
        <w:t xml:space="preserve">As shown in </w:t>
      </w:r>
      <w:r>
        <w:fldChar w:fldCharType="begin"/>
      </w:r>
      <w:r>
        <w:instrText xml:space="preserve"> REF _Ref521327881 \h </w:instrText>
      </w:r>
      <w:r>
        <w:fldChar w:fldCharType="separate"/>
      </w:r>
      <w:r w:rsidR="00754A5D">
        <w:t xml:space="preserve">Figure </w:t>
      </w:r>
      <w:r w:rsidR="00754A5D">
        <w:rPr>
          <w:noProof/>
        </w:rPr>
        <w:t>16</w:t>
      </w:r>
      <w:r>
        <w:fldChar w:fldCharType="end"/>
      </w:r>
      <w:r>
        <w:t xml:space="preserve">, the two-stage grant splits the PUSCH scheduling is two parts. A first grant provided the trigger to prepare the PUSCH. A second grant asks it to transmit the PUSCH. Since the UE already has the PUSCH packet prepared prior to the second grant, the delay </w:t>
      </w:r>
      <w:r w:rsidR="00393913">
        <w:t xml:space="preserve">from end of second grant </w:t>
      </w:r>
      <w:r>
        <w:t xml:space="preserve">to PUSCH </w:t>
      </w:r>
      <w:r w:rsidR="00393913">
        <w:t>transmission</w:t>
      </w:r>
      <w:r>
        <w:t xml:space="preserve"> is thus reduced.</w:t>
      </w:r>
    </w:p>
    <w:p w14:paraId="1B4FC6AC" w14:textId="3A01555E" w:rsidR="00CA61C5" w:rsidRDefault="00CA61C5" w:rsidP="00A022A3">
      <w:r>
        <w:t>For NR PUSCH timing capability 1, th</w:t>
      </w:r>
      <w:r w:rsidR="001D7AA3">
        <w:t>e PDCCH to PUSCH</w:t>
      </w:r>
      <w:r>
        <w:t xml:space="preserve"> delay is 10 symbols (~710us) for 15KHz SCS and 12 symbols (~430us) for 30KHz SCS. Although this gap is much smaller than what LAA had between the PDCCH and PUSCH, the delay is still very large</w:t>
      </w:r>
      <w:r w:rsidR="00D07B87">
        <w:t xml:space="preserve"> compared to the duration needed for cat-4 LBT</w:t>
      </w:r>
      <w:r>
        <w:t>. For example</w:t>
      </w:r>
      <w:r w:rsidR="00D07B87">
        <w:t>,</w:t>
      </w:r>
      <w:r>
        <w:t xml:space="preserve"> a node with contention window of 16, in absence of other interferers, would complete its cat-4 LBT in at most 205us which is much smaller than the PDCCH to PUSCH delay in NR.</w:t>
      </w:r>
      <w:r w:rsidR="00D07B87">
        <w:t xml:space="preserve"> This can thus lead to consistent loss of medium to neighbouring nodes. Hence</w:t>
      </w:r>
      <w:r w:rsidR="001D7AA3">
        <w:t>,</w:t>
      </w:r>
      <w:r w:rsidR="00D07B87">
        <w:t xml:space="preserve"> we propose that two-stage grant </w:t>
      </w:r>
      <w:r w:rsidR="001D7AA3">
        <w:t xml:space="preserve">should </w:t>
      </w:r>
      <w:r w:rsidR="00D07B87">
        <w:t>also be supported in NR-U.</w:t>
      </w:r>
    </w:p>
    <w:p w14:paraId="3DF4532C" w14:textId="538F60AC" w:rsidR="00FD2E5C" w:rsidRPr="00307EED" w:rsidRDefault="00D07B87" w:rsidP="00307EED">
      <w:pPr>
        <w:rPr>
          <w:b/>
        </w:rPr>
      </w:pPr>
      <w:bookmarkStart w:id="44" w:name="p25"/>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754A5D">
        <w:rPr>
          <w:b/>
          <w:noProof/>
          <w:u w:val="single"/>
        </w:rPr>
        <w:t>25</w:t>
      </w:r>
      <w:r>
        <w:rPr>
          <w:b/>
          <w:u w:val="single"/>
        </w:rPr>
        <w:fldChar w:fldCharType="end"/>
      </w:r>
      <w:r w:rsidRPr="00D336D3">
        <w:rPr>
          <w:b/>
          <w:u w:val="single"/>
        </w:rPr>
        <w:t>:</w:t>
      </w:r>
      <w:r w:rsidRPr="00D336D3">
        <w:rPr>
          <w:b/>
        </w:rPr>
        <w:t xml:space="preserve"> T</w:t>
      </w:r>
      <w:r>
        <w:rPr>
          <w:b/>
        </w:rPr>
        <w:t>wo-stage grant where a first grant gives the parameters necessary for PUSCH transmission preparation and a second grant that provides the trigger for PUSCH transmission should be supported for scheduling PUSCH</w:t>
      </w:r>
      <w:r w:rsidR="00FB6414">
        <w:rPr>
          <w:b/>
        </w:rPr>
        <w:t>.</w:t>
      </w:r>
    </w:p>
    <w:bookmarkEnd w:id="44"/>
    <w:p w14:paraId="517FC57B" w14:textId="2344FC1B" w:rsidR="008D6BB8" w:rsidRPr="00437073" w:rsidRDefault="008D6BB8" w:rsidP="00AD5768">
      <w:pPr>
        <w:pStyle w:val="Heading1"/>
        <w:rPr>
          <w:rFonts w:asciiTheme="majorBidi" w:hAnsiTheme="majorBidi" w:cstheme="majorBidi"/>
        </w:rPr>
      </w:pPr>
      <w:r w:rsidRPr="00437073">
        <w:rPr>
          <w:rFonts w:asciiTheme="majorBidi" w:hAnsiTheme="majorBidi" w:cstheme="majorBidi"/>
        </w:rPr>
        <w:t>Conclusion</w:t>
      </w:r>
    </w:p>
    <w:p w14:paraId="14987893" w14:textId="397AFB2B" w:rsidR="00892742" w:rsidRDefault="00892742" w:rsidP="00892742">
      <w:r w:rsidRPr="00892742">
        <w:t>The proposals made in this contribution are summarized below</w:t>
      </w:r>
      <w:r w:rsidR="0014361B">
        <w:t>:</w:t>
      </w:r>
    </w:p>
    <w:p w14:paraId="0E879042" w14:textId="443A9E22" w:rsidR="00914DAE" w:rsidRDefault="00AC170D" w:rsidP="009B7625">
      <w:r>
        <w:fldChar w:fldCharType="begin"/>
      </w:r>
      <w:r>
        <w:instrText xml:space="preserve"> REF p1 \h </w:instrText>
      </w:r>
      <w:r>
        <w:fldChar w:fldCharType="separate"/>
      </w:r>
      <w:r w:rsidR="00754A5D" w:rsidRPr="003B760D">
        <w:rPr>
          <w:b/>
          <w:u w:val="single"/>
        </w:rPr>
        <w:t xml:space="preserve">Proposal </w:t>
      </w:r>
      <w:r w:rsidR="00754A5D">
        <w:rPr>
          <w:b/>
          <w:noProof/>
          <w:u w:val="single"/>
        </w:rPr>
        <w:t>1</w:t>
      </w:r>
      <w:r w:rsidR="00754A5D" w:rsidRPr="003B760D">
        <w:rPr>
          <w:b/>
          <w:u w:val="single"/>
        </w:rPr>
        <w:t>:</w:t>
      </w:r>
      <w:r w:rsidR="00754A5D" w:rsidRPr="003B760D">
        <w:rPr>
          <w:b/>
        </w:rPr>
        <w:t xml:space="preserve"> </w:t>
      </w:r>
      <w:r w:rsidR="00754A5D">
        <w:rPr>
          <w:b/>
        </w:rPr>
        <w:t>Alt 2, Alt4, and Alt 5 identified for m</w:t>
      </w:r>
      <w:r w:rsidR="00754A5D" w:rsidRPr="0014158A">
        <w:rPr>
          <w:b/>
        </w:rPr>
        <w:t>ultiple opportunities for HARQ A/N transmission</w:t>
      </w:r>
      <w:r w:rsidR="00754A5D">
        <w:rPr>
          <w:b/>
        </w:rPr>
        <w:t xml:space="preserve"> are not supported.</w:t>
      </w:r>
      <w:r>
        <w:fldChar w:fldCharType="end"/>
      </w:r>
    </w:p>
    <w:p w14:paraId="70A42143" w14:textId="77777777" w:rsidR="000A7935" w:rsidRDefault="000A7935" w:rsidP="009B7625">
      <w:r>
        <w:fldChar w:fldCharType="begin"/>
      </w:r>
      <w:r>
        <w:instrText xml:space="preserve"> REF p2 \h </w:instrText>
      </w:r>
      <w:r>
        <w:fldChar w:fldCharType="separate"/>
      </w:r>
      <w:r w:rsidRPr="003B760D">
        <w:rPr>
          <w:b/>
          <w:u w:val="single"/>
        </w:rPr>
        <w:t xml:space="preserve">Proposal </w:t>
      </w:r>
      <w:r>
        <w:rPr>
          <w:b/>
          <w:noProof/>
          <w:u w:val="single"/>
        </w:rPr>
        <w:t>2</w:t>
      </w:r>
      <w:r w:rsidRPr="003B760D">
        <w:rPr>
          <w:b/>
          <w:u w:val="single"/>
        </w:rPr>
        <w:t>:</w:t>
      </w:r>
      <w:r w:rsidRPr="003B760D">
        <w:rPr>
          <w:b/>
        </w:rPr>
        <w:t xml:space="preserve"> </w:t>
      </w:r>
      <w:r>
        <w:rPr>
          <w:b/>
        </w:rPr>
        <w:t>The maximum number of PDSCH groups is 2.</w:t>
      </w:r>
      <w:r>
        <w:fldChar w:fldCharType="end"/>
      </w:r>
    </w:p>
    <w:p w14:paraId="1D6C95D9" w14:textId="1C57FE87" w:rsidR="000A7935" w:rsidRDefault="000A7935" w:rsidP="009B7625">
      <w:pPr>
        <w:rPr>
          <w:b/>
        </w:rPr>
      </w:pPr>
      <w:r>
        <w:fldChar w:fldCharType="begin"/>
      </w:r>
      <w:r>
        <w:instrText xml:space="preserve"> REF p3 \h </w:instrText>
      </w:r>
      <w:r>
        <w:fldChar w:fldCharType="separate"/>
      </w:r>
      <w:r w:rsidRPr="003B760D">
        <w:rPr>
          <w:b/>
          <w:u w:val="single"/>
        </w:rPr>
        <w:t xml:space="preserve">Proposal </w:t>
      </w:r>
      <w:r>
        <w:rPr>
          <w:b/>
          <w:noProof/>
          <w:u w:val="single"/>
        </w:rPr>
        <w:t>3</w:t>
      </w:r>
      <w:r w:rsidRPr="003B760D">
        <w:rPr>
          <w:b/>
          <w:u w:val="single"/>
        </w:rPr>
        <w:t>:</w:t>
      </w:r>
      <w:r w:rsidRPr="003B760D">
        <w:rPr>
          <w:b/>
        </w:rPr>
        <w:t xml:space="preserve"> </w:t>
      </w:r>
      <w:r w:rsidRPr="009B7625">
        <w:rPr>
          <w:b/>
        </w:rPr>
        <w:t>The following DCI fields in DCI format 1_1 related to group-based dynamic HARQ-Ack feedback</w:t>
      </w:r>
      <w:r>
        <w:rPr>
          <w:b/>
        </w:rPr>
        <w:t xml:space="preserve"> should be added:</w:t>
      </w:r>
    </w:p>
    <w:p w14:paraId="69BD5842" w14:textId="77777777" w:rsidR="000A7935" w:rsidRPr="009B7625" w:rsidRDefault="000A7935" w:rsidP="004C65CF">
      <w:pPr>
        <w:pStyle w:val="ListParagraph"/>
        <w:numPr>
          <w:ilvl w:val="0"/>
          <w:numId w:val="21"/>
        </w:numPr>
        <w:rPr>
          <w:b/>
        </w:rPr>
      </w:pPr>
      <w:r w:rsidRPr="009B7625">
        <w:rPr>
          <w:b/>
        </w:rPr>
        <w:t>Group index (1 bit)</w:t>
      </w:r>
      <w:r>
        <w:rPr>
          <w:b/>
        </w:rPr>
        <w:t>.</w:t>
      </w:r>
    </w:p>
    <w:p w14:paraId="1FEFBF2F" w14:textId="77777777" w:rsidR="000A7935" w:rsidRPr="009B7625" w:rsidRDefault="000A7935" w:rsidP="004C65CF">
      <w:pPr>
        <w:pStyle w:val="ListParagraph"/>
        <w:numPr>
          <w:ilvl w:val="0"/>
          <w:numId w:val="21"/>
        </w:numPr>
        <w:rPr>
          <w:b/>
        </w:rPr>
      </w:pPr>
      <w:r w:rsidRPr="009B7625">
        <w:rPr>
          <w:b/>
        </w:rPr>
        <w:t xml:space="preserve">New ACK-Feedback Group Indicator for the group indicated by G in the DCI (1 bit). </w:t>
      </w:r>
    </w:p>
    <w:p w14:paraId="4B86346E" w14:textId="77777777" w:rsidR="000A7935" w:rsidRPr="009B7625" w:rsidRDefault="000A7935" w:rsidP="004C65CF">
      <w:pPr>
        <w:pStyle w:val="ListParagraph"/>
        <w:numPr>
          <w:ilvl w:val="0"/>
          <w:numId w:val="21"/>
        </w:numPr>
        <w:rPr>
          <w:b/>
        </w:rPr>
      </w:pPr>
      <w:r w:rsidRPr="009B7625">
        <w:rPr>
          <w:b/>
        </w:rPr>
        <w:t>Request field for the other group (1 bit)</w:t>
      </w:r>
      <w:r>
        <w:rPr>
          <w:b/>
        </w:rPr>
        <w:t>.</w:t>
      </w:r>
    </w:p>
    <w:p w14:paraId="76964F4D" w14:textId="77777777" w:rsidR="000A7935" w:rsidRPr="009B7625" w:rsidRDefault="000A7935" w:rsidP="004C65CF">
      <w:pPr>
        <w:pStyle w:val="ListParagraph"/>
        <w:numPr>
          <w:ilvl w:val="0"/>
          <w:numId w:val="21"/>
        </w:numPr>
        <w:rPr>
          <w:b/>
        </w:rPr>
      </w:pPr>
      <w:r w:rsidRPr="009B7625">
        <w:rPr>
          <w:b/>
        </w:rPr>
        <w:t xml:space="preserve">New ACK-Feedback Group Indicator for the other group (1 bit). </w:t>
      </w:r>
    </w:p>
    <w:p w14:paraId="451FDB34" w14:textId="77777777" w:rsidR="000A7935" w:rsidRDefault="000A7935" w:rsidP="000A7935">
      <w:pPr>
        <w:pStyle w:val="ListParagraph"/>
        <w:numPr>
          <w:ilvl w:val="0"/>
          <w:numId w:val="21"/>
        </w:numPr>
      </w:pPr>
      <w:r w:rsidRPr="000A7935">
        <w:rPr>
          <w:b/>
        </w:rPr>
        <w:t>T-DAI for the other group (2 bits).</w:t>
      </w:r>
      <w:r>
        <w:fldChar w:fldCharType="end"/>
      </w:r>
    </w:p>
    <w:p w14:paraId="38CE1F84" w14:textId="77777777" w:rsidR="000A7935" w:rsidRDefault="000A7935" w:rsidP="000A7935">
      <w:r>
        <w:fldChar w:fldCharType="begin"/>
      </w:r>
      <w:r>
        <w:instrText xml:space="preserve"> REF p4 \h </w:instrText>
      </w:r>
      <w:r>
        <w:fldChar w:fldCharType="separate"/>
      </w:r>
      <w:r w:rsidRPr="003B760D">
        <w:rPr>
          <w:b/>
          <w:u w:val="single"/>
        </w:rPr>
        <w:t xml:space="preserve">Proposal </w:t>
      </w:r>
      <w:r>
        <w:rPr>
          <w:b/>
          <w:noProof/>
          <w:u w:val="single"/>
        </w:rPr>
        <w:t>4</w:t>
      </w:r>
      <w:r w:rsidRPr="003B760D">
        <w:rPr>
          <w:b/>
          <w:u w:val="single"/>
        </w:rPr>
        <w:t>:</w:t>
      </w:r>
      <w:r w:rsidRPr="003B760D">
        <w:rPr>
          <w:b/>
        </w:rPr>
        <w:t xml:space="preserve"> </w:t>
      </w:r>
      <w:r w:rsidRPr="009B7625">
        <w:rPr>
          <w:b/>
        </w:rPr>
        <w:t>DAI for a PDSCH group should not be reset within a given HARQ-Ack opportunity</w:t>
      </w:r>
      <w:r>
        <w:rPr>
          <w:b/>
        </w:rPr>
        <w:t>. Whether the DAI is reset or not compared to the previous HARQ-Ack opportunity is determined by the value of the NFI for the PDSCH group in the latest DCI corresponding to the current HARQ-Ack opportunity.</w:t>
      </w:r>
      <w:r>
        <w:fldChar w:fldCharType="end"/>
      </w:r>
    </w:p>
    <w:p w14:paraId="1088EBA6" w14:textId="77777777" w:rsidR="000A7935" w:rsidRDefault="000A7935" w:rsidP="000A7935">
      <w:r>
        <w:fldChar w:fldCharType="begin"/>
      </w:r>
      <w:r>
        <w:instrText xml:space="preserve"> REF p5 \h </w:instrText>
      </w:r>
      <w:r>
        <w:fldChar w:fldCharType="separate"/>
      </w:r>
      <w:r w:rsidRPr="003B760D">
        <w:rPr>
          <w:b/>
          <w:u w:val="single"/>
        </w:rPr>
        <w:t xml:space="preserve">Proposal </w:t>
      </w:r>
      <w:r>
        <w:rPr>
          <w:b/>
          <w:noProof/>
          <w:u w:val="single"/>
        </w:rPr>
        <w:t>5</w:t>
      </w:r>
      <w:r w:rsidRPr="003B760D">
        <w:rPr>
          <w:b/>
          <w:u w:val="single"/>
        </w:rPr>
        <w:t>:</w:t>
      </w:r>
      <w:r w:rsidRPr="003B760D">
        <w:rPr>
          <w:b/>
        </w:rPr>
        <w:t xml:space="preserve"> </w:t>
      </w:r>
      <w:r>
        <w:rPr>
          <w:b/>
        </w:rPr>
        <w:t>Whether the feedback for the other group is included or not is determined by the value of the request field in the latest DCI corresponding to the current HARQ-Ack opportunity.</w:t>
      </w:r>
      <w:r>
        <w:fldChar w:fldCharType="end"/>
      </w:r>
    </w:p>
    <w:p w14:paraId="23C79222" w14:textId="3A3DDC7F" w:rsidR="000A7935" w:rsidRPr="009B7625" w:rsidRDefault="000A7935" w:rsidP="009B7625">
      <w:pPr>
        <w:keepNext/>
        <w:rPr>
          <w:bCs/>
        </w:rPr>
      </w:pPr>
      <w:r>
        <w:fldChar w:fldCharType="begin"/>
      </w:r>
      <w:r>
        <w:instrText xml:space="preserve"> REF p6 \h </w:instrText>
      </w:r>
      <w:r>
        <w:fldChar w:fldCharType="separate"/>
      </w:r>
      <w:r w:rsidRPr="003B760D">
        <w:rPr>
          <w:b/>
          <w:u w:val="single"/>
        </w:rPr>
        <w:t xml:space="preserve">Proposal </w:t>
      </w:r>
      <w:r>
        <w:rPr>
          <w:b/>
          <w:noProof/>
          <w:u w:val="single"/>
        </w:rPr>
        <w:t>6</w:t>
      </w:r>
      <w:r w:rsidRPr="003B760D">
        <w:rPr>
          <w:b/>
          <w:u w:val="single"/>
        </w:rPr>
        <w:t>:</w:t>
      </w:r>
      <w:r w:rsidRPr="003B760D">
        <w:rPr>
          <w:b/>
        </w:rPr>
        <w:t xml:space="preserve"> </w:t>
      </w:r>
      <w:r w:rsidRPr="009B7625">
        <w:rPr>
          <w:b/>
        </w:rPr>
        <w:t xml:space="preserve">When more than one </w:t>
      </w:r>
      <w:r>
        <w:rPr>
          <w:b/>
        </w:rPr>
        <w:t xml:space="preserve">PDSCH </w:t>
      </w:r>
      <w:r w:rsidRPr="009B7625">
        <w:rPr>
          <w:b/>
        </w:rPr>
        <w:t>group exists in a HARQ-Ack reporting feedback,</w:t>
      </w:r>
      <w:r>
        <w:rPr>
          <w:b/>
        </w:rPr>
        <w:t xml:space="preserve"> the feedback for the second PDSCH group is appended to the feedback for the first PDSCH group.</w:t>
      </w:r>
    </w:p>
    <w:p w14:paraId="32A95731" w14:textId="4B60900C" w:rsidR="000A7935" w:rsidRDefault="000A7935" w:rsidP="00DF1D1E">
      <w:pPr>
        <w:keepNext/>
        <w:rPr>
          <w:b/>
        </w:rPr>
      </w:pPr>
      <w:r>
        <w:fldChar w:fldCharType="end"/>
      </w:r>
      <w:r>
        <w:fldChar w:fldCharType="begin"/>
      </w:r>
      <w:r>
        <w:instrText xml:space="preserve"> REF p7 \h </w:instrText>
      </w:r>
      <w:r>
        <w:fldChar w:fldCharType="separate"/>
      </w:r>
      <w:r w:rsidRPr="003B760D">
        <w:rPr>
          <w:b/>
          <w:u w:val="single"/>
        </w:rPr>
        <w:t xml:space="preserve">Proposal </w:t>
      </w:r>
      <w:r>
        <w:rPr>
          <w:b/>
          <w:noProof/>
          <w:u w:val="single"/>
        </w:rPr>
        <w:t>7</w:t>
      </w:r>
      <w:r w:rsidRPr="003B760D">
        <w:rPr>
          <w:b/>
          <w:u w:val="single"/>
        </w:rPr>
        <w:t>:</w:t>
      </w:r>
      <w:r w:rsidRPr="003B760D">
        <w:rPr>
          <w:b/>
        </w:rPr>
        <w:t xml:space="preserve"> </w:t>
      </w:r>
      <w:r>
        <w:rPr>
          <w:b/>
        </w:rPr>
        <w:t>When UE is configured with group-based dynamic HARQ-Ack feedback and a DCI format 1_0 is detected:</w:t>
      </w:r>
    </w:p>
    <w:p w14:paraId="2582B3B1" w14:textId="77777777" w:rsidR="000A7935" w:rsidRPr="00D066D4" w:rsidRDefault="000A7935" w:rsidP="004C65CF">
      <w:pPr>
        <w:pStyle w:val="ListParagraph"/>
        <w:keepNext/>
        <w:numPr>
          <w:ilvl w:val="0"/>
          <w:numId w:val="22"/>
        </w:numPr>
        <w:rPr>
          <w:b/>
        </w:rPr>
      </w:pPr>
      <w:r w:rsidRPr="00D066D4">
        <w:rPr>
          <w:b/>
        </w:rPr>
        <w:t>If all the DCIs in a given HARQ-Ack opportunity have format 1_0, regular dynamic codebook (Rel. 15) is used.</w:t>
      </w:r>
    </w:p>
    <w:p w14:paraId="22344C51" w14:textId="77777777" w:rsidR="000A7935" w:rsidRDefault="000A7935" w:rsidP="004C65CF">
      <w:pPr>
        <w:pStyle w:val="ListParagraph"/>
        <w:keepNext/>
        <w:numPr>
          <w:ilvl w:val="0"/>
          <w:numId w:val="22"/>
        </w:numPr>
        <w:rPr>
          <w:b/>
        </w:rPr>
      </w:pPr>
      <w:r>
        <w:rPr>
          <w:b/>
        </w:rPr>
        <w:t>Otherwise, the PDSCH group scheduled by the DCI format 1_0 is assumed to be the first PDSCH group, NFI of the first PDSCH group is not changed by the DCI, and the DCI does not request feedback for the other PDSCH group.</w:t>
      </w:r>
    </w:p>
    <w:p w14:paraId="33F61E39" w14:textId="03F23A71" w:rsidR="000A7935" w:rsidRDefault="000A7935" w:rsidP="00A76E8F">
      <w:r>
        <w:fldChar w:fldCharType="end"/>
      </w:r>
      <w:r>
        <w:fldChar w:fldCharType="begin"/>
      </w:r>
      <w:r>
        <w:instrText xml:space="preserve"> REF p8 \h </w:instrText>
      </w:r>
      <w:r>
        <w:fldChar w:fldCharType="separate"/>
      </w:r>
      <w:r w:rsidRPr="003B760D">
        <w:rPr>
          <w:b/>
          <w:u w:val="single"/>
        </w:rPr>
        <w:t xml:space="preserve">Proposal </w:t>
      </w:r>
      <w:r>
        <w:rPr>
          <w:b/>
          <w:noProof/>
          <w:u w:val="single"/>
        </w:rPr>
        <w:t>8</w:t>
      </w:r>
      <w:r w:rsidRPr="003B760D">
        <w:rPr>
          <w:b/>
          <w:u w:val="single"/>
        </w:rPr>
        <w:t>:</w:t>
      </w:r>
      <w:r w:rsidRPr="003B760D">
        <w:rPr>
          <w:b/>
        </w:rPr>
        <w:t xml:space="preserve"> </w:t>
      </w:r>
      <w:r>
        <w:rPr>
          <w:b/>
        </w:rPr>
        <w:t>The DCI requesting a one-shot HARQ-Ack feedback is the DCI format 1_1 carrying a PDSCH assignment. A 1-bit field is added to the DCI if the UE is configured with one-shot feedback.</w:t>
      </w:r>
    </w:p>
    <w:p w14:paraId="76EBC12E" w14:textId="508303A2" w:rsidR="000A7935" w:rsidRDefault="000A7935">
      <w:pPr>
        <w:rPr>
          <w:b/>
        </w:rPr>
      </w:pPr>
      <w:r>
        <w:fldChar w:fldCharType="end"/>
      </w:r>
      <w:r>
        <w:fldChar w:fldCharType="begin"/>
      </w:r>
      <w:r>
        <w:instrText xml:space="preserve"> REF p9 \h </w:instrText>
      </w:r>
      <w:r>
        <w:fldChar w:fldCharType="separate"/>
      </w:r>
      <w:r w:rsidRPr="003C413D">
        <w:rPr>
          <w:b/>
          <w:u w:val="single"/>
        </w:rPr>
        <w:t xml:space="preserve">Proposal </w:t>
      </w:r>
      <w:r>
        <w:rPr>
          <w:b/>
          <w:noProof/>
          <w:u w:val="single"/>
        </w:rPr>
        <w:t>9</w:t>
      </w:r>
      <w:r w:rsidRPr="003C413D">
        <w:rPr>
          <w:b/>
          <w:u w:val="single"/>
        </w:rPr>
        <w:t>:</w:t>
      </w:r>
      <w:r w:rsidRPr="003C413D">
        <w:rPr>
          <w:b/>
        </w:rPr>
        <w:t xml:space="preserve"> </w:t>
      </w:r>
      <w:r>
        <w:rPr>
          <w:b/>
        </w:rPr>
        <w:t>Support including NDI bits in the one-shot group HARQ-ACK feedback.</w:t>
      </w:r>
    </w:p>
    <w:p w14:paraId="4D5EFFAA" w14:textId="77777777" w:rsidR="000A7935" w:rsidRPr="001A6E69" w:rsidRDefault="000A7935" w:rsidP="004C65CF">
      <w:pPr>
        <w:pStyle w:val="ListParagraph"/>
        <w:numPr>
          <w:ilvl w:val="0"/>
          <w:numId w:val="23"/>
        </w:numPr>
        <w:rPr>
          <w:b/>
        </w:rPr>
      </w:pPr>
      <w:r>
        <w:rPr>
          <w:b/>
        </w:rPr>
        <w:t>In the case of no prior NDI value for a given HARQ process, the UE should report NDI=0.</w:t>
      </w:r>
    </w:p>
    <w:p w14:paraId="5DFE0BB4" w14:textId="6799B6BA" w:rsidR="000A7935" w:rsidRDefault="000A7935" w:rsidP="00D0547B">
      <w:pPr>
        <w:rPr>
          <w:b/>
        </w:rPr>
      </w:pPr>
      <w:r>
        <w:fldChar w:fldCharType="end"/>
      </w:r>
      <w:r>
        <w:fldChar w:fldCharType="begin"/>
      </w:r>
      <w:r>
        <w:instrText xml:space="preserve"> REF p10 \h </w:instrText>
      </w:r>
      <w:r>
        <w:fldChar w:fldCharType="separate"/>
      </w:r>
      <w:r w:rsidRPr="003C413D">
        <w:rPr>
          <w:b/>
          <w:u w:val="single"/>
        </w:rPr>
        <w:t xml:space="preserve">Proposal </w:t>
      </w:r>
      <w:r>
        <w:rPr>
          <w:b/>
          <w:noProof/>
          <w:u w:val="single"/>
        </w:rPr>
        <w:t>10</w:t>
      </w:r>
      <w:r w:rsidRPr="003C413D">
        <w:rPr>
          <w:b/>
          <w:u w:val="single"/>
        </w:rPr>
        <w:t>:</w:t>
      </w:r>
      <w:r w:rsidRPr="003C413D">
        <w:rPr>
          <w:b/>
        </w:rPr>
        <w:t xml:space="preserve"> </w:t>
      </w:r>
      <w:r>
        <w:rPr>
          <w:b/>
        </w:rPr>
        <w:t xml:space="preserve">In one-shot feedback, the last PDSCH for which </w:t>
      </w:r>
      <w:r w:rsidRPr="00772A86">
        <w:rPr>
          <w:b/>
        </w:rPr>
        <w:t xml:space="preserve">A/N </w:t>
      </w:r>
      <w:r>
        <w:rPr>
          <w:b/>
        </w:rPr>
        <w:t xml:space="preserve">decoding result </w:t>
      </w:r>
      <w:r w:rsidRPr="00772A86">
        <w:rPr>
          <w:b/>
        </w:rPr>
        <w:t>is reported is</w:t>
      </w:r>
      <w:r>
        <w:rPr>
          <w:b/>
        </w:rPr>
        <w:t xml:space="preserve"> determined as</w:t>
      </w:r>
    </w:p>
    <w:p w14:paraId="7613D766" w14:textId="77777777" w:rsidR="000A7935" w:rsidRDefault="000A7935" w:rsidP="004C65CF">
      <w:pPr>
        <w:pStyle w:val="ListParagraph"/>
        <w:numPr>
          <w:ilvl w:val="0"/>
          <w:numId w:val="23"/>
        </w:numPr>
        <w:rPr>
          <w:b/>
          <w:bCs/>
        </w:rPr>
      </w:pPr>
      <w:r w:rsidRPr="00772A86">
        <w:rPr>
          <w:b/>
          <w:bCs/>
        </w:rPr>
        <w:t xml:space="preserve">Alt1: </w:t>
      </w:r>
      <w:r>
        <w:rPr>
          <w:b/>
          <w:bCs/>
        </w:rPr>
        <w:t>The last PDSCH within the UE N1 capability.</w:t>
      </w:r>
    </w:p>
    <w:p w14:paraId="723B4A2E" w14:textId="77777777" w:rsidR="000A7935" w:rsidRDefault="000A7935" w:rsidP="004C65CF">
      <w:pPr>
        <w:pStyle w:val="ListParagraph"/>
        <w:numPr>
          <w:ilvl w:val="0"/>
          <w:numId w:val="23"/>
        </w:numPr>
        <w:rPr>
          <w:b/>
          <w:bCs/>
        </w:rPr>
      </w:pPr>
      <w:r>
        <w:rPr>
          <w:b/>
          <w:bCs/>
        </w:rPr>
        <w:lastRenderedPageBreak/>
        <w:t>Alt2: T</w:t>
      </w:r>
      <w:r w:rsidRPr="00402491">
        <w:rPr>
          <w:b/>
          <w:bCs/>
        </w:rPr>
        <w:t xml:space="preserve">he PDSCH that is scheduled by the last DCI among all the DCIs in which one-shot feedback is requested and points to the same slot for </w:t>
      </w:r>
      <w:r>
        <w:rPr>
          <w:b/>
          <w:bCs/>
        </w:rPr>
        <w:t>HARQ-Ack</w:t>
      </w:r>
      <w:r w:rsidRPr="00402491">
        <w:rPr>
          <w:b/>
          <w:bCs/>
        </w:rPr>
        <w:t xml:space="preserve"> transmission</w:t>
      </w:r>
      <w:r>
        <w:rPr>
          <w:b/>
          <w:bCs/>
        </w:rPr>
        <w:t>.</w:t>
      </w:r>
    </w:p>
    <w:p w14:paraId="32451BDB" w14:textId="204A5DDA" w:rsidR="000A7935" w:rsidRPr="001B4381" w:rsidRDefault="000A7935" w:rsidP="00B81E1A">
      <w:r>
        <w:fldChar w:fldCharType="end"/>
      </w:r>
      <w:r>
        <w:fldChar w:fldCharType="begin"/>
      </w:r>
      <w:r>
        <w:instrText xml:space="preserve"> REF p11 \h </w:instrText>
      </w:r>
      <w:r>
        <w:fldChar w:fldCharType="separate"/>
      </w:r>
      <w:r w:rsidRPr="003C413D">
        <w:rPr>
          <w:b/>
          <w:u w:val="single"/>
        </w:rPr>
        <w:t xml:space="preserve">Proposal </w:t>
      </w:r>
      <w:r>
        <w:rPr>
          <w:b/>
          <w:noProof/>
          <w:u w:val="single"/>
        </w:rPr>
        <w:t>11</w:t>
      </w:r>
      <w:r w:rsidRPr="003C413D">
        <w:rPr>
          <w:b/>
          <w:u w:val="single"/>
        </w:rPr>
        <w:t>:</w:t>
      </w:r>
      <w:r w:rsidRPr="003C413D">
        <w:rPr>
          <w:b/>
        </w:rPr>
        <w:t xml:space="preserve"> </w:t>
      </w:r>
      <w:r>
        <w:rPr>
          <w:b/>
        </w:rPr>
        <w:t>The one-shot group HARQ-ACK feedback should also support CBG level HARQ-ACK feedback.</w:t>
      </w:r>
    </w:p>
    <w:p w14:paraId="0C82D956" w14:textId="12D87037" w:rsidR="000A7935" w:rsidRDefault="000A7935" w:rsidP="009B7625">
      <w:pPr>
        <w:rPr>
          <w:b/>
        </w:rPr>
      </w:pPr>
      <w:r>
        <w:fldChar w:fldCharType="end"/>
      </w:r>
      <w:r>
        <w:fldChar w:fldCharType="begin"/>
      </w:r>
      <w:r>
        <w:instrText xml:space="preserve"> REF p12 \h </w:instrText>
      </w:r>
      <w:r>
        <w:fldChar w:fldCharType="separate"/>
      </w:r>
      <w:r w:rsidRPr="006B1617">
        <w:rPr>
          <w:b/>
          <w:u w:val="single"/>
        </w:rPr>
        <w:t xml:space="preserve">Proposal </w:t>
      </w:r>
      <w:r>
        <w:rPr>
          <w:b/>
          <w:noProof/>
          <w:u w:val="single"/>
        </w:rPr>
        <w:t>12</w:t>
      </w:r>
      <w:r w:rsidRPr="006B1617">
        <w:rPr>
          <w:b/>
          <w:u w:val="single"/>
        </w:rPr>
        <w:t>:</w:t>
      </w:r>
      <w:r w:rsidRPr="006B1617">
        <w:rPr>
          <w:b/>
        </w:rPr>
        <w:t xml:space="preserve"> </w:t>
      </w:r>
      <w:r>
        <w:rPr>
          <w:b/>
        </w:rPr>
        <w:t>Introduce compression schemes to reduce the HARQ-ACK feedback overhead for CBG based one-shot group HARQ-ACK feedback.</w:t>
      </w:r>
    </w:p>
    <w:p w14:paraId="7B564094" w14:textId="36F85C23" w:rsidR="000A7935" w:rsidRDefault="000A7935" w:rsidP="00390D6C">
      <w:r>
        <w:fldChar w:fldCharType="end"/>
      </w:r>
      <w:r>
        <w:fldChar w:fldCharType="begin"/>
      </w:r>
      <w:r>
        <w:instrText xml:space="preserve"> REF p13 \h </w:instrText>
      </w:r>
      <w:r>
        <w:fldChar w:fldCharType="separate"/>
      </w:r>
      <w:r w:rsidRPr="003C413D">
        <w:rPr>
          <w:b/>
          <w:u w:val="single"/>
        </w:rPr>
        <w:t xml:space="preserve">Proposal </w:t>
      </w:r>
      <w:r>
        <w:rPr>
          <w:b/>
          <w:noProof/>
          <w:u w:val="single"/>
        </w:rPr>
        <w:t>13</w:t>
      </w:r>
      <w:r w:rsidRPr="003C413D">
        <w:rPr>
          <w:b/>
          <w:u w:val="single"/>
        </w:rPr>
        <w:t>:</w:t>
      </w:r>
      <w:r w:rsidRPr="003C413D">
        <w:rPr>
          <w:b/>
        </w:rPr>
        <w:t xml:space="preserve"> </w:t>
      </w:r>
      <w:r>
        <w:rPr>
          <w:b/>
        </w:rPr>
        <w:t>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0071C1BE" w14:textId="27224AB3" w:rsidR="000A7935" w:rsidRPr="00D9444C" w:rsidRDefault="000A7935" w:rsidP="00D9444C">
      <w:pPr>
        <w:rPr>
          <w:b/>
        </w:rPr>
      </w:pPr>
      <w:r>
        <w:fldChar w:fldCharType="end"/>
      </w:r>
      <w:r>
        <w:fldChar w:fldCharType="begin"/>
      </w:r>
      <w:r>
        <w:instrText xml:space="preserve"> REF p14 \h </w:instrText>
      </w:r>
      <w:r>
        <w:fldChar w:fldCharType="separate"/>
      </w:r>
      <w:r w:rsidRPr="003C413D">
        <w:rPr>
          <w:b/>
          <w:u w:val="single"/>
        </w:rPr>
        <w:t xml:space="preserve">Proposal </w:t>
      </w:r>
      <w:r>
        <w:rPr>
          <w:b/>
          <w:noProof/>
          <w:u w:val="single"/>
        </w:rPr>
        <w:t>14</w:t>
      </w:r>
      <w:r w:rsidRPr="003C413D">
        <w:rPr>
          <w:b/>
          <w:u w:val="single"/>
        </w:rPr>
        <w:t>:</w:t>
      </w:r>
      <w:r w:rsidRPr="003C413D">
        <w:rPr>
          <w:b/>
        </w:rPr>
        <w:t xml:space="preserve"> </w:t>
      </w:r>
      <w:r>
        <w:rPr>
          <w:b/>
        </w:rPr>
        <w:t xml:space="preserve">When a PDSCH for a given HARQ process ID is scheduled with non-numeric K1 value, a second PDSCH with the same HARQ process ID can be received </w:t>
      </w:r>
      <w:r w:rsidRPr="00D9444C">
        <w:rPr>
          <w:b/>
        </w:rPr>
        <w:t>if the DCI requesting/triggering feedback is not detected by the end of a fixed duration.</w:t>
      </w:r>
    </w:p>
    <w:p w14:paraId="0DE937F2" w14:textId="4713EDF8" w:rsidR="000A7935" w:rsidRDefault="000A7935" w:rsidP="000A7935">
      <w:r>
        <w:fldChar w:fldCharType="end"/>
      </w:r>
      <w:r>
        <w:fldChar w:fldCharType="begin"/>
      </w:r>
      <w:r>
        <w:instrText xml:space="preserve"> REF p15 \h </w:instrText>
      </w:r>
      <w:r>
        <w:fldChar w:fldCharType="separate"/>
      </w:r>
      <w:r w:rsidRPr="003C413D">
        <w:rPr>
          <w:b/>
          <w:u w:val="single"/>
        </w:rPr>
        <w:t xml:space="preserve">Proposal </w:t>
      </w:r>
      <w:r>
        <w:rPr>
          <w:b/>
          <w:noProof/>
          <w:u w:val="single"/>
        </w:rPr>
        <w:t>15</w:t>
      </w:r>
      <w:r w:rsidRPr="003C413D">
        <w:rPr>
          <w:b/>
          <w:u w:val="single"/>
        </w:rPr>
        <w:t>:</w:t>
      </w:r>
      <w:r w:rsidRPr="003C413D">
        <w:rPr>
          <w:b/>
        </w:rPr>
        <w:t xml:space="preserve"> </w:t>
      </w:r>
      <w:r>
        <w:rPr>
          <w:b/>
        </w:rPr>
        <w:t>Allow for indication of extended HARQ-</w:t>
      </w:r>
      <w:r w:rsidRPr="00532F59">
        <w:rPr>
          <w:b/>
        </w:rPr>
        <w:t>Ack feedback delay values through PRI field when a reserved value is indicated by PDSCH-to-HARQ-timing-indicator field</w:t>
      </w:r>
      <w:r>
        <w:rPr>
          <w:b/>
        </w:rPr>
        <w:t xml:space="preserve">. </w:t>
      </w:r>
      <w:r w:rsidRPr="00532F59">
        <w:rPr>
          <w:b/>
        </w:rPr>
        <w:t>The PUCCH resource will be provided by a later DL grant pointing to the same HARQ-Ack transmission time.</w:t>
      </w:r>
    </w:p>
    <w:p w14:paraId="51711E7D" w14:textId="7BAB8A3B" w:rsidR="000A7935" w:rsidRDefault="000A7935" w:rsidP="009B7625">
      <w:pPr>
        <w:rPr>
          <w:b/>
        </w:rPr>
      </w:pPr>
      <w:r>
        <w:fldChar w:fldCharType="end"/>
      </w:r>
      <w:r>
        <w:fldChar w:fldCharType="begin"/>
      </w:r>
      <w:r>
        <w:instrText xml:space="preserve"> REF p16 \h </w:instrText>
      </w:r>
      <w:r>
        <w:fldChar w:fldCharType="separate"/>
      </w:r>
      <w:r w:rsidRPr="00862899">
        <w:rPr>
          <w:b/>
          <w:u w:val="single"/>
        </w:rPr>
        <w:t xml:space="preserve">Proposal </w:t>
      </w:r>
      <w:r>
        <w:rPr>
          <w:b/>
          <w:noProof/>
          <w:u w:val="single"/>
        </w:rPr>
        <w:t>16</w:t>
      </w:r>
      <w:r w:rsidRPr="00862899">
        <w:rPr>
          <w:b/>
          <w:u w:val="single"/>
        </w:rPr>
        <w:t>:</w:t>
      </w:r>
      <w:r w:rsidRPr="00862899">
        <w:rPr>
          <w:b/>
        </w:rPr>
        <w:t xml:space="preserve"> Introduce a new field in the </w:t>
      </w:r>
      <w:r>
        <w:rPr>
          <w:b/>
        </w:rPr>
        <w:t>DL grant</w:t>
      </w:r>
      <w:r w:rsidRPr="00862899">
        <w:rPr>
          <w:b/>
        </w:rPr>
        <w:t xml:space="preserve"> that controls the max delay considered in </w:t>
      </w:r>
      <w:r>
        <w:rPr>
          <w:b/>
        </w:rPr>
        <w:t xml:space="preserve">semi-static </w:t>
      </w:r>
      <w:r w:rsidRPr="00862899">
        <w:rPr>
          <w:b/>
        </w:rPr>
        <w:t>HARQ ACK codebook size determination</w:t>
      </w:r>
      <w:r>
        <w:rPr>
          <w:b/>
        </w:rPr>
        <w:t xml:space="preserve">. </w:t>
      </w:r>
    </w:p>
    <w:p w14:paraId="65DD99D5" w14:textId="016369CF" w:rsidR="000A7935" w:rsidRPr="009B7625" w:rsidRDefault="000A7935" w:rsidP="009B7625">
      <w:pPr>
        <w:rPr>
          <w:b/>
        </w:rPr>
      </w:pPr>
      <w:r>
        <w:fldChar w:fldCharType="end"/>
      </w:r>
      <w:r>
        <w:fldChar w:fldCharType="begin"/>
      </w:r>
      <w:r>
        <w:instrText xml:space="preserve"> REF p17 \h </w:instrText>
      </w:r>
      <w:r>
        <w:fldChar w:fldCharType="separate"/>
      </w:r>
      <w:r w:rsidRPr="00862899">
        <w:rPr>
          <w:b/>
          <w:u w:val="single"/>
        </w:rPr>
        <w:t xml:space="preserve">Proposal </w:t>
      </w:r>
      <w:r>
        <w:rPr>
          <w:b/>
          <w:noProof/>
          <w:u w:val="single"/>
        </w:rPr>
        <w:t>17</w:t>
      </w:r>
      <w:r w:rsidRPr="00862899">
        <w:rPr>
          <w:b/>
          <w:u w:val="single"/>
        </w:rPr>
        <w:t>:</w:t>
      </w:r>
      <w:r w:rsidRPr="00862899">
        <w:rPr>
          <w:b/>
        </w:rPr>
        <w:t xml:space="preserve"> Introduce a new field in the </w:t>
      </w:r>
      <w:r>
        <w:rPr>
          <w:b/>
        </w:rPr>
        <w:t>DL grant</w:t>
      </w:r>
      <w:r w:rsidRPr="00862899">
        <w:rPr>
          <w:b/>
        </w:rPr>
        <w:t xml:space="preserve"> that </w:t>
      </w:r>
      <w:r>
        <w:rPr>
          <w:b/>
        </w:rPr>
        <w:t xml:space="preserve">indicates the carriers to consider for codebook size determination. </w:t>
      </w:r>
    </w:p>
    <w:p w14:paraId="264FC3B7" w14:textId="0A65BA72" w:rsidR="000A7935" w:rsidRDefault="000A7935" w:rsidP="00A022A3">
      <w:pPr>
        <w:rPr>
          <w:b/>
        </w:rPr>
      </w:pPr>
      <w:r>
        <w:fldChar w:fldCharType="end"/>
      </w:r>
      <w:r>
        <w:fldChar w:fldCharType="begin"/>
      </w:r>
      <w:r>
        <w:instrText xml:space="preserve"> REF p18 \h </w:instrText>
      </w:r>
      <w:r>
        <w:fldChar w:fldCharType="separate"/>
      </w:r>
      <w:r w:rsidRPr="00D336D3">
        <w:rPr>
          <w:b/>
          <w:u w:val="single"/>
        </w:rPr>
        <w:t xml:space="preserve">Proposal </w:t>
      </w:r>
      <w:r>
        <w:rPr>
          <w:b/>
          <w:noProof/>
          <w:u w:val="single"/>
        </w:rPr>
        <w:t>18</w:t>
      </w:r>
      <w:r w:rsidRPr="00D336D3">
        <w:rPr>
          <w:b/>
          <w:u w:val="single"/>
        </w:rPr>
        <w:t>:</w:t>
      </w:r>
      <w:r w:rsidRPr="00D336D3">
        <w:rPr>
          <w:b/>
        </w:rPr>
        <w:t xml:space="preserve"> </w:t>
      </w:r>
      <w:r>
        <w:rPr>
          <w:b/>
        </w:rPr>
        <w:t>Signal the actual number of scheduled PUSCHs (n) in the multi-TTI DCI.</w:t>
      </w:r>
    </w:p>
    <w:p w14:paraId="5D13F874" w14:textId="77777777" w:rsidR="000A7935" w:rsidRDefault="000A7935" w:rsidP="00B81110">
      <w:pPr>
        <w:pStyle w:val="ListParagraph"/>
        <w:numPr>
          <w:ilvl w:val="0"/>
          <w:numId w:val="15"/>
        </w:numPr>
        <w:rPr>
          <w:b/>
        </w:rPr>
      </w:pPr>
      <w:r>
        <w:rPr>
          <w:b/>
        </w:rPr>
        <w:t>Maximum number of PUSCHs that can be scheduled by multi-TTI grant (N) is semi-statically configured. Support at least N=1, 2, 4, 8. FFS for N=16.</w:t>
      </w:r>
    </w:p>
    <w:p w14:paraId="622F6416" w14:textId="77777777" w:rsidR="000A7935" w:rsidRDefault="000A7935" w:rsidP="00B81110">
      <w:pPr>
        <w:pStyle w:val="ListParagraph"/>
        <w:numPr>
          <w:ilvl w:val="0"/>
          <w:numId w:val="15"/>
        </w:numPr>
        <w:rPr>
          <w:b/>
        </w:rPr>
      </w:pPr>
      <w:r>
        <w:rPr>
          <w:b/>
        </w:rPr>
        <w:t>Bit-width of n in the DCI is equal to log2(N).</w:t>
      </w:r>
    </w:p>
    <w:p w14:paraId="4F1F9A0D" w14:textId="77777777" w:rsidR="000A7935" w:rsidRPr="00B81110" w:rsidRDefault="000A7935" w:rsidP="00B81110">
      <w:pPr>
        <w:pStyle w:val="ListParagraph"/>
        <w:numPr>
          <w:ilvl w:val="0"/>
          <w:numId w:val="15"/>
        </w:numPr>
        <w:rPr>
          <w:b/>
        </w:rPr>
      </w:pPr>
      <w:r>
        <w:rPr>
          <w:b/>
        </w:rPr>
        <w:t>Bit-width of NDI field in the DCI is equal to N.</w:t>
      </w:r>
    </w:p>
    <w:p w14:paraId="73D85E68" w14:textId="4EAAA14F" w:rsidR="000A7935" w:rsidRPr="00610706" w:rsidRDefault="000A7935" w:rsidP="00610706">
      <w:pPr>
        <w:rPr>
          <w:b/>
        </w:rPr>
      </w:pPr>
      <w:r>
        <w:fldChar w:fldCharType="end"/>
      </w:r>
      <w:r>
        <w:fldChar w:fldCharType="begin"/>
      </w:r>
      <w:r>
        <w:instrText xml:space="preserve"> REF p19 \h </w:instrText>
      </w:r>
      <w:r>
        <w:fldChar w:fldCharType="separate"/>
      </w:r>
      <w:r w:rsidRPr="00D336D3">
        <w:rPr>
          <w:b/>
          <w:u w:val="single"/>
        </w:rPr>
        <w:t xml:space="preserve">Proposal </w:t>
      </w:r>
      <w:r>
        <w:rPr>
          <w:b/>
          <w:noProof/>
          <w:u w:val="single"/>
        </w:rPr>
        <w:t>19</w:t>
      </w:r>
      <w:r w:rsidRPr="00D336D3">
        <w:rPr>
          <w:b/>
          <w:u w:val="single"/>
        </w:rPr>
        <w:t>:</w:t>
      </w:r>
      <w:r w:rsidRPr="00D336D3">
        <w:rPr>
          <w:b/>
        </w:rPr>
        <w:t xml:space="preserve"> The multi-TTI grants should include support for transmitting mini-slots in the initial portion of the transmission</w:t>
      </w:r>
      <w:r>
        <w:rPr>
          <w:b/>
        </w:rPr>
        <w:t xml:space="preserve"> which can be</w:t>
      </w:r>
      <w:r w:rsidRPr="00D336D3">
        <w:rPr>
          <w:b/>
        </w:rPr>
        <w:t xml:space="preserve"> followed by </w:t>
      </w:r>
      <w:r>
        <w:rPr>
          <w:b/>
        </w:rPr>
        <w:t xml:space="preserve">switching to </w:t>
      </w:r>
      <w:r w:rsidRPr="00D336D3">
        <w:rPr>
          <w:b/>
        </w:rPr>
        <w:t>full slot at slot boundaries</w:t>
      </w:r>
      <w:r>
        <w:rPr>
          <w:b/>
        </w:rPr>
        <w:t>.</w:t>
      </w:r>
    </w:p>
    <w:p w14:paraId="16DF916D" w14:textId="19DABC72" w:rsidR="000A7935" w:rsidRPr="001B4381" w:rsidRDefault="000A7935" w:rsidP="0065405F">
      <w:r>
        <w:fldChar w:fldCharType="end"/>
      </w:r>
      <w:r>
        <w:fldChar w:fldCharType="begin"/>
      </w:r>
      <w:r>
        <w:instrText xml:space="preserve"> REF p20 \h </w:instrText>
      </w:r>
      <w:r>
        <w:fldChar w:fldCharType="separate"/>
      </w:r>
      <w:r w:rsidRPr="00D336D3">
        <w:rPr>
          <w:b/>
          <w:u w:val="single"/>
        </w:rPr>
        <w:t xml:space="preserve">Proposal </w:t>
      </w:r>
      <w:r>
        <w:rPr>
          <w:b/>
          <w:noProof/>
          <w:u w:val="single"/>
        </w:rPr>
        <w:t>20</w:t>
      </w:r>
      <w:r w:rsidRPr="00D336D3">
        <w:rPr>
          <w:b/>
          <w:u w:val="single"/>
        </w:rPr>
        <w:t>:</w:t>
      </w:r>
      <w:r w:rsidRPr="00D336D3">
        <w:rPr>
          <w:b/>
        </w:rPr>
        <w:t xml:space="preserve"> </w:t>
      </w:r>
      <w:r>
        <w:rPr>
          <w:b/>
        </w:rPr>
        <w:t>Support a flexible TDRA table format in which a combinations of valid mini-slot PUSCHs (w/o crossing the slot boundary) and full-slot PUSCHs can be signalled through the row index of the table.</w:t>
      </w:r>
    </w:p>
    <w:p w14:paraId="64EDEF80" w14:textId="725A2A2C" w:rsidR="000A7935" w:rsidRDefault="000A7935" w:rsidP="00017BC0">
      <w:pPr>
        <w:rPr>
          <w:b/>
        </w:rPr>
      </w:pPr>
      <w:r>
        <w:fldChar w:fldCharType="end"/>
      </w:r>
      <w:r>
        <w:fldChar w:fldCharType="begin"/>
      </w:r>
      <w:r>
        <w:instrText xml:space="preserve"> REF p21 \h </w:instrText>
      </w:r>
      <w:r>
        <w:fldChar w:fldCharType="separate"/>
      </w:r>
      <w:r w:rsidRPr="00D336D3">
        <w:rPr>
          <w:b/>
          <w:u w:val="single"/>
        </w:rPr>
        <w:t xml:space="preserve">Proposal </w:t>
      </w:r>
      <w:r>
        <w:rPr>
          <w:b/>
          <w:noProof/>
          <w:u w:val="single"/>
        </w:rPr>
        <w:t>21</w:t>
      </w:r>
      <w:r w:rsidRPr="00D336D3">
        <w:rPr>
          <w:b/>
          <w:u w:val="single"/>
        </w:rPr>
        <w:t>:</w:t>
      </w:r>
      <w:r w:rsidRPr="00D336D3">
        <w:rPr>
          <w:b/>
        </w:rPr>
        <w:t xml:space="preserve"> </w:t>
      </w:r>
      <w:r>
        <w:rPr>
          <w:b/>
        </w:rPr>
        <w:t xml:space="preserve">For multi-TTI DCI, introduce a bitmap of size N (maximum number of PUSCHs that can be scheduled) that determines that the TBS determination of which of the scheduled PUSCHs should not use the MCS indicated in the multi-TTI grant. </w:t>
      </w:r>
    </w:p>
    <w:p w14:paraId="1709EDD9" w14:textId="77777777" w:rsidR="000A7935" w:rsidRDefault="000A7935" w:rsidP="00985B4B">
      <w:pPr>
        <w:pStyle w:val="ListParagraph"/>
        <w:numPr>
          <w:ilvl w:val="0"/>
          <w:numId w:val="28"/>
        </w:numPr>
        <w:rPr>
          <w:b/>
        </w:rPr>
      </w:pPr>
      <w:r>
        <w:rPr>
          <w:b/>
        </w:rPr>
        <w:t>If a bit of the bitmap for a PUSCH is one, the previous DCI scheduling the same TB is used for TBS calculation.</w:t>
      </w:r>
    </w:p>
    <w:p w14:paraId="72F66A55" w14:textId="77777777" w:rsidR="000A7935" w:rsidRPr="0040410E" w:rsidRDefault="000A7935" w:rsidP="0040410E">
      <w:pPr>
        <w:pStyle w:val="ListParagraph"/>
        <w:numPr>
          <w:ilvl w:val="0"/>
          <w:numId w:val="28"/>
        </w:numPr>
        <w:rPr>
          <w:b/>
        </w:rPr>
      </w:pPr>
      <w:r>
        <w:rPr>
          <w:b/>
        </w:rPr>
        <w:t>Optionally, introduce a common implicit MCS (2bits) that determines the modulation order of PUSCHs for which a value of one is indicated in the bitmap.</w:t>
      </w:r>
    </w:p>
    <w:p w14:paraId="0CCD4172" w14:textId="39545D80" w:rsidR="000A7935" w:rsidRDefault="000A7935" w:rsidP="006C3180">
      <w:r>
        <w:fldChar w:fldCharType="end"/>
      </w:r>
      <w:r>
        <w:fldChar w:fldCharType="begin"/>
      </w:r>
      <w:r>
        <w:instrText xml:space="preserve"> REF p22 \h </w:instrText>
      </w:r>
      <w:r>
        <w:fldChar w:fldCharType="separate"/>
      </w:r>
      <w:r w:rsidRPr="00307EED">
        <w:rPr>
          <w:b/>
          <w:u w:val="single"/>
        </w:rPr>
        <w:t xml:space="preserve">Proposal </w:t>
      </w:r>
      <w:r>
        <w:rPr>
          <w:b/>
          <w:noProof/>
          <w:u w:val="single"/>
        </w:rPr>
        <w:t>22</w:t>
      </w:r>
      <w:r w:rsidRPr="00307EED">
        <w:rPr>
          <w:b/>
          <w:u w:val="single"/>
        </w:rPr>
        <w:t>:</w:t>
      </w:r>
      <w:r w:rsidRPr="00307EED">
        <w:rPr>
          <w:b/>
        </w:rPr>
        <w:t xml:space="preserve"> The multi-TTI grants should also support CBG based retransmissions</w:t>
      </w:r>
      <w:r>
        <w:rPr>
          <w:b/>
        </w:rPr>
        <w:t>.</w:t>
      </w:r>
    </w:p>
    <w:p w14:paraId="0DFB1EFB" w14:textId="01BBAC5B" w:rsidR="000A7935" w:rsidRPr="00307EED" w:rsidRDefault="000A7935" w:rsidP="00EE18D1">
      <w:pPr>
        <w:rPr>
          <w:b/>
        </w:rPr>
      </w:pPr>
      <w:r>
        <w:fldChar w:fldCharType="end"/>
      </w:r>
      <w:r>
        <w:fldChar w:fldCharType="begin"/>
      </w:r>
      <w:r>
        <w:instrText xml:space="preserve"> REF p23 \h </w:instrText>
      </w:r>
      <w:r>
        <w:fldChar w:fldCharType="separate"/>
      </w:r>
      <w:r w:rsidRPr="00307EED">
        <w:rPr>
          <w:b/>
          <w:u w:val="single"/>
        </w:rPr>
        <w:t xml:space="preserve">Proposal </w:t>
      </w:r>
      <w:r>
        <w:rPr>
          <w:b/>
          <w:noProof/>
          <w:u w:val="single"/>
        </w:rPr>
        <w:t>23</w:t>
      </w:r>
      <w:r w:rsidRPr="00307EED">
        <w:rPr>
          <w:b/>
          <w:u w:val="single"/>
        </w:rPr>
        <w:t>:</w:t>
      </w:r>
      <w:r>
        <w:rPr>
          <w:b/>
        </w:rPr>
        <w:t xml:space="preserve"> </w:t>
      </w:r>
      <w:r w:rsidRPr="00307EED">
        <w:rPr>
          <w:b/>
        </w:rPr>
        <w:t>Introduce the following scheme to reduce the DCI size of multi-TTI grant</w:t>
      </w:r>
    </w:p>
    <w:p w14:paraId="75E04CD6" w14:textId="77777777" w:rsidR="000A7935" w:rsidRPr="006F4681" w:rsidRDefault="000A7935" w:rsidP="004C65CF">
      <w:pPr>
        <w:pStyle w:val="ListParagraph"/>
        <w:numPr>
          <w:ilvl w:val="0"/>
          <w:numId w:val="7"/>
        </w:numPr>
        <w:rPr>
          <w:b/>
        </w:rPr>
      </w:pPr>
      <w:r>
        <w:rPr>
          <w:b/>
        </w:rPr>
        <w:t>Limit the maximum number of retransmissions in a multi-TTI grant through an RRC parameter, which can be smaller than N (maximum number of PUSCHs).</w:t>
      </w:r>
    </w:p>
    <w:p w14:paraId="38F09CC9" w14:textId="77777777" w:rsidR="000A7935" w:rsidRDefault="000A7935" w:rsidP="004C65CF">
      <w:pPr>
        <w:pStyle w:val="ListParagraph"/>
        <w:numPr>
          <w:ilvl w:val="0"/>
          <w:numId w:val="7"/>
        </w:numPr>
        <w:rPr>
          <w:b/>
        </w:rPr>
      </w:pPr>
      <w:r>
        <w:rPr>
          <w:b/>
        </w:rPr>
        <w:t xml:space="preserve">CBGTI and RV fields include the information only for HARQ process IDs corresponding to a retransmission as indicated by the bitmap. The length of the CBGTI and RV fields in the DCI is a function of the maximum number of retransmissions. </w:t>
      </w:r>
    </w:p>
    <w:p w14:paraId="3B5E66E4" w14:textId="2F9E131E" w:rsidR="000A7935" w:rsidRDefault="000A7935" w:rsidP="00486553">
      <w:pPr>
        <w:rPr>
          <w:b/>
        </w:rPr>
      </w:pPr>
      <w:r>
        <w:fldChar w:fldCharType="end"/>
      </w:r>
      <w:r>
        <w:fldChar w:fldCharType="begin"/>
      </w:r>
      <w:r>
        <w:instrText xml:space="preserve"> REF p24 \h </w:instrText>
      </w:r>
      <w:r>
        <w:fldChar w:fldCharType="separate"/>
      </w:r>
      <w:r w:rsidRPr="00D336D3">
        <w:rPr>
          <w:b/>
          <w:u w:val="single"/>
        </w:rPr>
        <w:t xml:space="preserve">Proposal </w:t>
      </w:r>
      <w:r>
        <w:rPr>
          <w:b/>
          <w:noProof/>
          <w:u w:val="single"/>
        </w:rPr>
        <w:t>24</w:t>
      </w:r>
      <w:r w:rsidRPr="00D336D3">
        <w:rPr>
          <w:b/>
          <w:u w:val="single"/>
        </w:rPr>
        <w:t>:</w:t>
      </w:r>
      <w:r w:rsidRPr="00D336D3">
        <w:rPr>
          <w:b/>
        </w:rPr>
        <w:t xml:space="preserve"> Number of bits in the UL PUSCH </w:t>
      </w:r>
      <w:r>
        <w:rPr>
          <w:b/>
        </w:rPr>
        <w:t>time domain resource assignment field</w:t>
      </w:r>
      <w:r w:rsidRPr="00D336D3">
        <w:rPr>
          <w:b/>
        </w:rPr>
        <w:t xml:space="preserve"> are increased</w:t>
      </w:r>
      <w:r>
        <w:rPr>
          <w:b/>
        </w:rPr>
        <w:t>.</w:t>
      </w:r>
    </w:p>
    <w:p w14:paraId="2DED5A03" w14:textId="05A2EEF9" w:rsidR="000A7935" w:rsidRPr="00307EED" w:rsidRDefault="000A7935" w:rsidP="00307EED">
      <w:pPr>
        <w:rPr>
          <w:b/>
        </w:rPr>
      </w:pPr>
      <w:r>
        <w:fldChar w:fldCharType="end"/>
      </w:r>
      <w:r>
        <w:fldChar w:fldCharType="begin"/>
      </w:r>
      <w:r>
        <w:instrText xml:space="preserve"> REF p25 \h </w:instrText>
      </w:r>
      <w:r>
        <w:fldChar w:fldCharType="separate"/>
      </w:r>
      <w:r w:rsidRPr="00D336D3">
        <w:rPr>
          <w:b/>
          <w:u w:val="single"/>
        </w:rPr>
        <w:t xml:space="preserve">Proposal </w:t>
      </w:r>
      <w:r>
        <w:rPr>
          <w:b/>
          <w:noProof/>
          <w:u w:val="single"/>
        </w:rPr>
        <w:t>25</w:t>
      </w:r>
      <w:r w:rsidRPr="00D336D3">
        <w:rPr>
          <w:b/>
          <w:u w:val="single"/>
        </w:rPr>
        <w:t>:</w:t>
      </w:r>
      <w:r w:rsidRPr="00D336D3">
        <w:rPr>
          <w:b/>
        </w:rPr>
        <w:t xml:space="preserve"> T</w:t>
      </w:r>
      <w:r>
        <w:rPr>
          <w:b/>
        </w:rPr>
        <w:t>wo-stage grant where a first grant gives the parameters necessary for PUSCH transmission preparation and a second grant that provides the trigger for PUSCH transmission should be supported for scheduling PUSCH.</w:t>
      </w:r>
    </w:p>
    <w:p w14:paraId="17D14B28" w14:textId="1AC14BE0" w:rsidR="000A7935" w:rsidRDefault="000A7935" w:rsidP="000A7935">
      <w:r>
        <w:fldChar w:fldCharType="end"/>
      </w:r>
      <w:r>
        <w:fldChar w:fldCharType="begin"/>
      </w:r>
      <w:r>
        <w:instrText xml:space="preserve"> REF p2 \h </w:instrText>
      </w:r>
      <w:r>
        <w:fldChar w:fldCharType="end"/>
      </w:r>
    </w:p>
    <w:p w14:paraId="371A46D5" w14:textId="5E8D768E" w:rsidR="00427643" w:rsidRPr="00437073" w:rsidRDefault="00427643" w:rsidP="00AD5768">
      <w:pPr>
        <w:pStyle w:val="Heading1"/>
        <w:numPr>
          <w:ilvl w:val="0"/>
          <w:numId w:val="0"/>
        </w:numPr>
        <w:rPr>
          <w:rFonts w:asciiTheme="majorBidi" w:hAnsiTheme="majorBidi" w:cstheme="majorBidi"/>
          <w:lang w:val="en-US"/>
        </w:rPr>
      </w:pPr>
      <w:r w:rsidRPr="00437073">
        <w:rPr>
          <w:rFonts w:asciiTheme="majorBidi" w:hAnsiTheme="majorBidi" w:cstheme="majorBidi"/>
          <w:lang w:val="en-US"/>
        </w:rPr>
        <w:lastRenderedPageBreak/>
        <w:t>References</w:t>
      </w:r>
    </w:p>
    <w:p w14:paraId="2E14E7EC" w14:textId="0EC90B29" w:rsidR="006E361F" w:rsidRDefault="006E361F" w:rsidP="006E361F">
      <w:pPr>
        <w:pStyle w:val="BodyText"/>
        <w:overflowPunct w:val="0"/>
        <w:textAlignment w:val="baseline"/>
        <w:rPr>
          <w:rFonts w:ascii="Times New Roman" w:hAnsi="Times New Roman"/>
          <w:lang w:eastAsia="ko-KR"/>
        </w:rPr>
      </w:pPr>
      <w:r>
        <w:rPr>
          <w:rFonts w:ascii="Times New Roman" w:hAnsi="Times New Roman"/>
          <w:lang w:eastAsia="ko-KR"/>
        </w:rPr>
        <w:t xml:space="preserve">[1] </w:t>
      </w:r>
      <w:r w:rsidRPr="009A35AA">
        <w:rPr>
          <w:rFonts w:ascii="Times New Roman" w:hAnsi="Times New Roman"/>
          <w:lang w:eastAsia="ko-KR"/>
        </w:rPr>
        <w:t xml:space="preserve">RP-182878, “New WID on NR-based Access to Unlicensed Spectrum”, Qualcomm </w:t>
      </w:r>
      <w:r w:rsidRPr="005052A5">
        <w:rPr>
          <w:rFonts w:ascii="Times New Roman" w:hAnsi="Times New Roman"/>
          <w:lang w:eastAsia="ko-KR"/>
        </w:rPr>
        <w:t>Incorporated</w:t>
      </w:r>
      <w:r>
        <w:rPr>
          <w:rFonts w:ascii="Times New Roman" w:hAnsi="Times New Roman"/>
          <w:lang w:eastAsia="ko-KR"/>
        </w:rPr>
        <w:t xml:space="preserve">, </w:t>
      </w:r>
      <w:r w:rsidRPr="009A35AA">
        <w:rPr>
          <w:rFonts w:ascii="Times New Roman" w:hAnsi="Times New Roman"/>
          <w:lang w:eastAsia="ko-KR"/>
        </w:rPr>
        <w:t>RAN#82, Sorrento, Italy, Dec. 10-13, 2018</w:t>
      </w:r>
    </w:p>
    <w:p w14:paraId="30C6A048" w14:textId="3A5F000A" w:rsidR="00307EED" w:rsidRDefault="005052A5" w:rsidP="00100305">
      <w:pPr>
        <w:pStyle w:val="BodyText"/>
        <w:overflowPunct w:val="0"/>
        <w:textAlignment w:val="baseline"/>
        <w:rPr>
          <w:rFonts w:ascii="Times New Roman" w:hAnsi="Times New Roman"/>
          <w:lang w:eastAsia="ko-KR"/>
        </w:rPr>
      </w:pPr>
      <w:r>
        <w:rPr>
          <w:rFonts w:ascii="Times New Roman" w:hAnsi="Times New Roman"/>
          <w:lang w:eastAsia="ko-KR"/>
        </w:rPr>
        <w:t>[</w:t>
      </w:r>
      <w:r w:rsidR="006E361F">
        <w:rPr>
          <w:rFonts w:ascii="Times New Roman" w:hAnsi="Times New Roman"/>
          <w:lang w:eastAsia="ko-KR"/>
        </w:rPr>
        <w:t>2</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r w:rsidR="00100305">
        <w:rPr>
          <w:rFonts w:ascii="Times New Roman" w:hAnsi="Times New Roman"/>
          <w:lang w:eastAsia="ko-KR"/>
        </w:rPr>
        <w:t xml:space="preserve">, </w:t>
      </w:r>
      <w:r w:rsidR="00100305" w:rsidRPr="00100305">
        <w:rPr>
          <w:rFonts w:ascii="Times New Roman" w:hAnsi="Times New Roman"/>
          <w:lang w:eastAsia="ko-KR"/>
        </w:rPr>
        <w:t>Sapporo, Japan, September 11 - 14, 2017</w:t>
      </w:r>
      <w:r w:rsidR="00100305">
        <w:rPr>
          <w:rFonts w:ascii="Times New Roman" w:hAnsi="Times New Roman"/>
          <w:lang w:eastAsia="ko-KR"/>
        </w:rPr>
        <w:t>.</w:t>
      </w:r>
    </w:p>
    <w:p w14:paraId="4537A145" w14:textId="69916203" w:rsidR="00F84F71" w:rsidRDefault="00100305" w:rsidP="00100305">
      <w:pPr>
        <w:pStyle w:val="BodyText"/>
        <w:overflowPunct w:val="0"/>
        <w:textAlignment w:val="baseline"/>
        <w:rPr>
          <w:rFonts w:ascii="Times New Roman" w:hAnsi="Times New Roman"/>
          <w:lang w:eastAsia="ko-KR"/>
        </w:rPr>
      </w:pPr>
      <w:r w:rsidRPr="00100305">
        <w:rPr>
          <w:rFonts w:ascii="Times New Roman" w:hAnsi="Times New Roman"/>
          <w:lang w:eastAsia="ko-KR"/>
        </w:rPr>
        <w:t>[</w:t>
      </w:r>
      <w:r w:rsidR="006E361F">
        <w:rPr>
          <w:rFonts w:ascii="Times New Roman" w:hAnsi="Times New Roman"/>
          <w:lang w:eastAsia="ko-KR"/>
        </w:rPr>
        <w:t>3</w:t>
      </w:r>
      <w:r w:rsidRPr="00100305">
        <w:rPr>
          <w:rFonts w:ascii="Times New Roman" w:hAnsi="Times New Roman"/>
          <w:lang w:eastAsia="ko-KR"/>
        </w:rPr>
        <w:t xml:space="preserve">] RP-181339, “Revised SID on NR-based Access to Unlicensed Spectrum”, </w:t>
      </w:r>
      <w:r w:rsidRPr="005052A5">
        <w:rPr>
          <w:rFonts w:ascii="Times New Roman" w:hAnsi="Times New Roman"/>
          <w:lang w:eastAsia="ko-KR"/>
        </w:rPr>
        <w:t>Qualcomm Incorporated</w:t>
      </w:r>
      <w:r>
        <w:rPr>
          <w:rFonts w:ascii="Times New Roman" w:hAnsi="Times New Roman"/>
          <w:lang w:eastAsia="ko-KR"/>
        </w:rPr>
        <w:t xml:space="preserve">, </w:t>
      </w:r>
      <w:r w:rsidRPr="00100305">
        <w:rPr>
          <w:rFonts w:ascii="Times New Roman" w:hAnsi="Times New Roman"/>
          <w:lang w:eastAsia="ko-KR"/>
        </w:rPr>
        <w:t>RAN#80</w:t>
      </w:r>
      <w:r>
        <w:rPr>
          <w:rFonts w:ascii="Times New Roman" w:hAnsi="Times New Roman"/>
          <w:lang w:eastAsia="ko-KR"/>
        </w:rPr>
        <w:t xml:space="preserve">, </w:t>
      </w:r>
      <w:r w:rsidRPr="00100305">
        <w:rPr>
          <w:rFonts w:ascii="Times New Roman" w:hAnsi="Times New Roman"/>
          <w:lang w:eastAsia="ko-KR"/>
        </w:rPr>
        <w:t>La Jolla, USA, June 11-14, 2018</w:t>
      </w:r>
      <w:r>
        <w:rPr>
          <w:rFonts w:ascii="Times New Roman" w:hAnsi="Times New Roman"/>
          <w:lang w:eastAsia="ko-KR"/>
        </w:rPr>
        <w:t>.</w:t>
      </w:r>
    </w:p>
    <w:p w14:paraId="45485CB9" w14:textId="5327C995" w:rsidR="00307EED" w:rsidRDefault="0077501C" w:rsidP="00307EED">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4</w:t>
      </w:r>
      <w:r w:rsidRPr="00100305">
        <w:rPr>
          <w:rFonts w:ascii="Times New Roman" w:hAnsi="Times New Roman"/>
          <w:lang w:eastAsia="ko-KR"/>
        </w:rPr>
        <w:t>]</w:t>
      </w:r>
      <w:r w:rsidR="00774823">
        <w:rPr>
          <w:rFonts w:ascii="Times New Roman" w:hAnsi="Times New Roman"/>
          <w:lang w:eastAsia="ko-KR"/>
        </w:rPr>
        <w:t xml:space="preserve"> </w:t>
      </w:r>
      <w:r w:rsidR="00774823" w:rsidRPr="009A35AA">
        <w:rPr>
          <w:rFonts w:ascii="Times New Roman" w:hAnsi="Times New Roman"/>
          <w:lang w:eastAsia="ko-KR"/>
        </w:rPr>
        <w:t>TR 3</w:t>
      </w:r>
      <w:r w:rsidR="00353223">
        <w:rPr>
          <w:rFonts w:ascii="Times New Roman" w:hAnsi="Times New Roman"/>
          <w:lang w:eastAsia="ko-KR"/>
        </w:rPr>
        <w:t>8</w:t>
      </w:r>
      <w:r w:rsidR="00774823" w:rsidRPr="009A35AA">
        <w:rPr>
          <w:rFonts w:ascii="Times New Roman" w:hAnsi="Times New Roman"/>
          <w:lang w:eastAsia="ko-KR"/>
        </w:rPr>
        <w:t>.889, “Study on NR-based Access to Unlicensed Spectrum”, RAN#82, Dec. 2018.</w:t>
      </w:r>
    </w:p>
    <w:p w14:paraId="4DEC0E5B" w14:textId="09312289" w:rsidR="00220030" w:rsidRDefault="00220030" w:rsidP="00220030">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5</w:t>
      </w:r>
      <w:r w:rsidRPr="00100305">
        <w:rPr>
          <w:rFonts w:ascii="Times New Roman" w:hAnsi="Times New Roman"/>
          <w:lang w:eastAsia="ko-KR"/>
        </w:rPr>
        <w:t xml:space="preserve">] </w:t>
      </w:r>
      <w:r w:rsidR="003F6859" w:rsidRPr="003F6859">
        <w:rPr>
          <w:rFonts w:ascii="Times New Roman" w:hAnsi="Times New Roman"/>
          <w:lang w:eastAsia="ko-KR"/>
        </w:rPr>
        <w:t>R1-1901437</w:t>
      </w:r>
      <w:r w:rsidRPr="00100305">
        <w:rPr>
          <w:rFonts w:ascii="Times New Roman" w:hAnsi="Times New Roman"/>
          <w:lang w:eastAsia="ko-KR"/>
        </w:rPr>
        <w:t>, “</w:t>
      </w:r>
      <w:r>
        <w:rPr>
          <w:rFonts w:ascii="Times New Roman" w:hAnsi="Times New Roman"/>
          <w:lang w:eastAsia="ko-KR"/>
        </w:rPr>
        <w:t>Feature Lead Summary of HARQ Enhancements in NR-U</w:t>
      </w:r>
      <w:r w:rsidRPr="00100305">
        <w:rPr>
          <w:rFonts w:ascii="Times New Roman" w:hAnsi="Times New Roman"/>
          <w:lang w:eastAsia="ko-KR"/>
        </w:rPr>
        <w:t xml:space="preserve">”, </w:t>
      </w:r>
      <w:r>
        <w:rPr>
          <w:rFonts w:ascii="Times New Roman" w:hAnsi="Times New Roman"/>
          <w:lang w:eastAsia="ko-KR"/>
        </w:rPr>
        <w:t xml:space="preserve">Huawei, Hi-Silicon,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sidR="003F6859">
        <w:rPr>
          <w:rFonts w:ascii="Times New Roman" w:hAnsi="Times New Roman"/>
          <w:lang w:eastAsia="ko-KR"/>
        </w:rPr>
        <w:t>AH-1901</w:t>
      </w:r>
      <w:r>
        <w:rPr>
          <w:rFonts w:ascii="Times New Roman" w:hAnsi="Times New Roman"/>
          <w:lang w:eastAsia="ko-KR"/>
        </w:rPr>
        <w:t xml:space="preserve">, </w:t>
      </w:r>
      <w:r w:rsidR="003F6859">
        <w:rPr>
          <w:rFonts w:ascii="Times New Roman" w:hAnsi="Times New Roman"/>
          <w:lang w:eastAsia="ko-KR"/>
        </w:rPr>
        <w:t xml:space="preserve"> Taipei, Taiwan, 21-25 Jan. 2019</w:t>
      </w:r>
      <w:r>
        <w:rPr>
          <w:rFonts w:ascii="Times New Roman" w:hAnsi="Times New Roman"/>
          <w:lang w:eastAsia="ko-KR"/>
        </w:rPr>
        <w:t>.</w:t>
      </w:r>
    </w:p>
    <w:p w14:paraId="7FE614DA" w14:textId="77777777" w:rsidR="007424DA" w:rsidRDefault="007424DA" w:rsidP="000630E3">
      <w:pPr>
        <w:pStyle w:val="BodyText"/>
        <w:overflowPunct w:val="0"/>
        <w:textAlignment w:val="baseline"/>
        <w:rPr>
          <w:rFonts w:ascii="Times New Roman" w:hAnsi="Times New Roman"/>
          <w:lang w:eastAsia="ko-KR"/>
        </w:rPr>
      </w:pPr>
    </w:p>
    <w:sectPr w:rsidR="007424DA" w:rsidSect="0012020F">
      <w:footerReference w:type="default" r:id="rId3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0EE44" w14:textId="77777777" w:rsidR="00DC1EBD" w:rsidRDefault="00DC1EBD"/>
  </w:endnote>
  <w:endnote w:type="continuationSeparator" w:id="0">
    <w:p w14:paraId="2AC610A6" w14:textId="77777777" w:rsidR="00DC1EBD" w:rsidRDefault="00DC1EBD"/>
  </w:endnote>
  <w:endnote w:type="continuationNotice" w:id="1">
    <w:p w14:paraId="4F652E3E" w14:textId="77777777" w:rsidR="00DC1EBD" w:rsidRDefault="00DC1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DC1EBD" w:rsidRDefault="00DC1EBD">
    <w:pPr>
      <w:pStyle w:val="Footer"/>
    </w:pPr>
  </w:p>
  <w:p w14:paraId="3A68EC39" w14:textId="77777777" w:rsidR="00DC1EBD" w:rsidRDefault="00DC1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503D9" w14:textId="77777777" w:rsidR="00DC1EBD" w:rsidRDefault="00DC1EBD"/>
  </w:footnote>
  <w:footnote w:type="continuationSeparator" w:id="0">
    <w:p w14:paraId="549A4EE6" w14:textId="77777777" w:rsidR="00DC1EBD" w:rsidRDefault="00DC1EBD"/>
  </w:footnote>
  <w:footnote w:type="continuationNotice" w:id="1">
    <w:p w14:paraId="0D433187" w14:textId="77777777" w:rsidR="00DC1EBD" w:rsidRDefault="00DC1E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A8531D"/>
    <w:multiLevelType w:val="hybridMultilevel"/>
    <w:tmpl w:val="9A460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6305C"/>
    <w:multiLevelType w:val="hybridMultilevel"/>
    <w:tmpl w:val="D8A2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70C"/>
    <w:multiLevelType w:val="hybridMultilevel"/>
    <w:tmpl w:val="78DE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3663D"/>
    <w:multiLevelType w:val="hybridMultilevel"/>
    <w:tmpl w:val="01CA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7243A"/>
    <w:multiLevelType w:val="hybridMultilevel"/>
    <w:tmpl w:val="FDA0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63F0F"/>
    <w:multiLevelType w:val="hybridMultilevel"/>
    <w:tmpl w:val="9D96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72778F3"/>
    <w:multiLevelType w:val="hybridMultilevel"/>
    <w:tmpl w:val="9C3C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D09BA"/>
    <w:multiLevelType w:val="hybridMultilevel"/>
    <w:tmpl w:val="E7289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2B2213"/>
    <w:multiLevelType w:val="hybridMultilevel"/>
    <w:tmpl w:val="EDA6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70CE0"/>
    <w:multiLevelType w:val="hybridMultilevel"/>
    <w:tmpl w:val="5D7CB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AA4FC2"/>
    <w:multiLevelType w:val="hybridMultilevel"/>
    <w:tmpl w:val="2616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92FB2"/>
    <w:multiLevelType w:val="hybridMultilevel"/>
    <w:tmpl w:val="0AE8E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8"/>
  </w:num>
  <w:num w:numId="4">
    <w:abstractNumId w:val="0"/>
  </w:num>
  <w:num w:numId="5">
    <w:abstractNumId w:val="19"/>
  </w:num>
  <w:num w:numId="6">
    <w:abstractNumId w:val="11"/>
  </w:num>
  <w:num w:numId="7">
    <w:abstractNumId w:val="10"/>
  </w:num>
  <w:num w:numId="8">
    <w:abstractNumId w:val="22"/>
  </w:num>
  <w:num w:numId="9">
    <w:abstractNumId w:val="6"/>
  </w:num>
  <w:num w:numId="10">
    <w:abstractNumId w:val="15"/>
  </w:num>
  <w:num w:numId="11">
    <w:abstractNumId w:val="12"/>
  </w:num>
  <w:num w:numId="12">
    <w:abstractNumId w:val="16"/>
  </w:num>
  <w:num w:numId="13">
    <w:abstractNumId w:val="27"/>
  </w:num>
  <w:num w:numId="14">
    <w:abstractNumId w:val="13"/>
  </w:num>
  <w:num w:numId="15">
    <w:abstractNumId w:val="9"/>
  </w:num>
  <w:num w:numId="16">
    <w:abstractNumId w:val="18"/>
  </w:num>
  <w:num w:numId="17">
    <w:abstractNumId w:val="26"/>
  </w:num>
  <w:num w:numId="18">
    <w:abstractNumId w:val="28"/>
  </w:num>
  <w:num w:numId="19">
    <w:abstractNumId w:val="4"/>
  </w:num>
  <w:num w:numId="20">
    <w:abstractNumId w:val="20"/>
  </w:num>
  <w:num w:numId="21">
    <w:abstractNumId w:val="7"/>
  </w:num>
  <w:num w:numId="22">
    <w:abstractNumId w:val="23"/>
  </w:num>
  <w:num w:numId="23">
    <w:abstractNumId w:val="1"/>
  </w:num>
  <w:num w:numId="24">
    <w:abstractNumId w:val="14"/>
  </w:num>
  <w:num w:numId="25">
    <w:abstractNumId w:val="21"/>
  </w:num>
  <w:num w:numId="26">
    <w:abstractNumId w:val="25"/>
  </w:num>
  <w:num w:numId="27">
    <w:abstractNumId w:val="2"/>
  </w:num>
  <w:num w:numId="28">
    <w:abstractNumId w:val="5"/>
  </w:num>
  <w:num w:numId="29">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17BC0"/>
    <w:rsid w:val="00020190"/>
    <w:rsid w:val="000217EF"/>
    <w:rsid w:val="000218E4"/>
    <w:rsid w:val="0002224E"/>
    <w:rsid w:val="00022FE4"/>
    <w:rsid w:val="000231AC"/>
    <w:rsid w:val="0002412C"/>
    <w:rsid w:val="000245E2"/>
    <w:rsid w:val="000246F2"/>
    <w:rsid w:val="0002503C"/>
    <w:rsid w:val="000253F2"/>
    <w:rsid w:val="00025A33"/>
    <w:rsid w:val="00025B9D"/>
    <w:rsid w:val="00026C21"/>
    <w:rsid w:val="000271E0"/>
    <w:rsid w:val="0003027C"/>
    <w:rsid w:val="000302E5"/>
    <w:rsid w:val="00030C8C"/>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08CD"/>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D3"/>
    <w:rsid w:val="00075227"/>
    <w:rsid w:val="00076566"/>
    <w:rsid w:val="00076FA3"/>
    <w:rsid w:val="0007717C"/>
    <w:rsid w:val="000772C9"/>
    <w:rsid w:val="00077E17"/>
    <w:rsid w:val="00077EEC"/>
    <w:rsid w:val="00077F07"/>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442"/>
    <w:rsid w:val="00097926"/>
    <w:rsid w:val="00097D28"/>
    <w:rsid w:val="000A0CB7"/>
    <w:rsid w:val="000A1F96"/>
    <w:rsid w:val="000A3443"/>
    <w:rsid w:val="000A5D78"/>
    <w:rsid w:val="000A69EC"/>
    <w:rsid w:val="000A6C22"/>
    <w:rsid w:val="000A6E36"/>
    <w:rsid w:val="000A7935"/>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A1F"/>
    <w:rsid w:val="00165CEE"/>
    <w:rsid w:val="00166B73"/>
    <w:rsid w:val="001672C7"/>
    <w:rsid w:val="001679AF"/>
    <w:rsid w:val="00167ACC"/>
    <w:rsid w:val="00167B28"/>
    <w:rsid w:val="00167D00"/>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A24"/>
    <w:rsid w:val="001B78A4"/>
    <w:rsid w:val="001B7D9E"/>
    <w:rsid w:val="001B7E52"/>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30B9"/>
    <w:rsid w:val="001D36CE"/>
    <w:rsid w:val="001D3AFD"/>
    <w:rsid w:val="001D47EE"/>
    <w:rsid w:val="001D487D"/>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54E"/>
    <w:rsid w:val="001E2BE7"/>
    <w:rsid w:val="001E3B7B"/>
    <w:rsid w:val="001E51DC"/>
    <w:rsid w:val="001E587B"/>
    <w:rsid w:val="001E5ED3"/>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1C2"/>
    <w:rsid w:val="002037B0"/>
    <w:rsid w:val="00203C8A"/>
    <w:rsid w:val="00204247"/>
    <w:rsid w:val="00204579"/>
    <w:rsid w:val="00204632"/>
    <w:rsid w:val="00204846"/>
    <w:rsid w:val="00204BDF"/>
    <w:rsid w:val="002057E5"/>
    <w:rsid w:val="002059E4"/>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3FC"/>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1116"/>
    <w:rsid w:val="002F1B28"/>
    <w:rsid w:val="002F2AE6"/>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3D72"/>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0D6C"/>
    <w:rsid w:val="0039158C"/>
    <w:rsid w:val="00391B15"/>
    <w:rsid w:val="00391EA8"/>
    <w:rsid w:val="0039317E"/>
    <w:rsid w:val="003931B3"/>
    <w:rsid w:val="00393913"/>
    <w:rsid w:val="00393C8A"/>
    <w:rsid w:val="00393E1D"/>
    <w:rsid w:val="00394326"/>
    <w:rsid w:val="003947D4"/>
    <w:rsid w:val="00394F9F"/>
    <w:rsid w:val="00395FA6"/>
    <w:rsid w:val="003967A6"/>
    <w:rsid w:val="00396FB2"/>
    <w:rsid w:val="003974E9"/>
    <w:rsid w:val="003A17B9"/>
    <w:rsid w:val="003A1ACF"/>
    <w:rsid w:val="003A22C7"/>
    <w:rsid w:val="003A23A1"/>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413D"/>
    <w:rsid w:val="003C52DF"/>
    <w:rsid w:val="003C6D39"/>
    <w:rsid w:val="003C77EA"/>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55AF"/>
    <w:rsid w:val="003F5D7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491"/>
    <w:rsid w:val="00402C5C"/>
    <w:rsid w:val="0040410E"/>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7073"/>
    <w:rsid w:val="004370EF"/>
    <w:rsid w:val="00437499"/>
    <w:rsid w:val="00441887"/>
    <w:rsid w:val="004418A2"/>
    <w:rsid w:val="00441BD1"/>
    <w:rsid w:val="004425D9"/>
    <w:rsid w:val="00443053"/>
    <w:rsid w:val="004432BE"/>
    <w:rsid w:val="00443515"/>
    <w:rsid w:val="0044373E"/>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40AD"/>
    <w:rsid w:val="004D4331"/>
    <w:rsid w:val="004D4357"/>
    <w:rsid w:val="004D497A"/>
    <w:rsid w:val="004D588A"/>
    <w:rsid w:val="004D5944"/>
    <w:rsid w:val="004D5C29"/>
    <w:rsid w:val="004D691C"/>
    <w:rsid w:val="004D76AD"/>
    <w:rsid w:val="004D7E61"/>
    <w:rsid w:val="004E0BC8"/>
    <w:rsid w:val="004E0F6C"/>
    <w:rsid w:val="004E2AE9"/>
    <w:rsid w:val="004E315B"/>
    <w:rsid w:val="004E41C1"/>
    <w:rsid w:val="004E44DE"/>
    <w:rsid w:val="004E4AEB"/>
    <w:rsid w:val="004E4DA9"/>
    <w:rsid w:val="004E50D6"/>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22E"/>
    <w:rsid w:val="005179B2"/>
    <w:rsid w:val="00520A19"/>
    <w:rsid w:val="00520D70"/>
    <w:rsid w:val="00521561"/>
    <w:rsid w:val="00522312"/>
    <w:rsid w:val="0052450D"/>
    <w:rsid w:val="0052481B"/>
    <w:rsid w:val="00524923"/>
    <w:rsid w:val="00524E8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499"/>
    <w:rsid w:val="00540BC3"/>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706"/>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3932"/>
    <w:rsid w:val="0065394B"/>
    <w:rsid w:val="00653E49"/>
    <w:rsid w:val="0065405F"/>
    <w:rsid w:val="00654212"/>
    <w:rsid w:val="0065436D"/>
    <w:rsid w:val="00655D88"/>
    <w:rsid w:val="006568B2"/>
    <w:rsid w:val="0065694D"/>
    <w:rsid w:val="00657666"/>
    <w:rsid w:val="00661727"/>
    <w:rsid w:val="00661D2C"/>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0CD"/>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BB6"/>
    <w:rsid w:val="006A5E95"/>
    <w:rsid w:val="006A651F"/>
    <w:rsid w:val="006A67C7"/>
    <w:rsid w:val="006A72BF"/>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90"/>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6F7478"/>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0098"/>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A69"/>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2A86"/>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3D2"/>
    <w:rsid w:val="00781C38"/>
    <w:rsid w:val="00781D0A"/>
    <w:rsid w:val="00781D8A"/>
    <w:rsid w:val="007827FE"/>
    <w:rsid w:val="00784253"/>
    <w:rsid w:val="007846FB"/>
    <w:rsid w:val="0078482B"/>
    <w:rsid w:val="0078589F"/>
    <w:rsid w:val="00785945"/>
    <w:rsid w:val="00787342"/>
    <w:rsid w:val="00787723"/>
    <w:rsid w:val="00791287"/>
    <w:rsid w:val="007918FE"/>
    <w:rsid w:val="00791AAE"/>
    <w:rsid w:val="00791EA3"/>
    <w:rsid w:val="00792064"/>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394"/>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532"/>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57ADD"/>
    <w:rsid w:val="008611D2"/>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338"/>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3A0"/>
    <w:rsid w:val="008C3633"/>
    <w:rsid w:val="008C37D0"/>
    <w:rsid w:val="008C3CFF"/>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201"/>
    <w:rsid w:val="008D28D5"/>
    <w:rsid w:val="008D3558"/>
    <w:rsid w:val="008D368D"/>
    <w:rsid w:val="008D36B9"/>
    <w:rsid w:val="008D3D03"/>
    <w:rsid w:val="008D56B2"/>
    <w:rsid w:val="008D59BC"/>
    <w:rsid w:val="008D59D4"/>
    <w:rsid w:val="008D5CC4"/>
    <w:rsid w:val="008D6BB8"/>
    <w:rsid w:val="008D7321"/>
    <w:rsid w:val="008E0204"/>
    <w:rsid w:val="008E19EC"/>
    <w:rsid w:val="008E20DD"/>
    <w:rsid w:val="008E24A9"/>
    <w:rsid w:val="008E2D5E"/>
    <w:rsid w:val="008E2FB9"/>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8F6"/>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4DAE"/>
    <w:rsid w:val="00915140"/>
    <w:rsid w:val="0091548C"/>
    <w:rsid w:val="00916AA2"/>
    <w:rsid w:val="00916BB1"/>
    <w:rsid w:val="00916F7D"/>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181"/>
    <w:rsid w:val="00967602"/>
    <w:rsid w:val="0096794A"/>
    <w:rsid w:val="00967A8E"/>
    <w:rsid w:val="009700A3"/>
    <w:rsid w:val="00970316"/>
    <w:rsid w:val="00971A1C"/>
    <w:rsid w:val="00971D00"/>
    <w:rsid w:val="00973550"/>
    <w:rsid w:val="00973D5F"/>
    <w:rsid w:val="00973FE6"/>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68A"/>
    <w:rsid w:val="009A796F"/>
    <w:rsid w:val="009A7A31"/>
    <w:rsid w:val="009A7AA9"/>
    <w:rsid w:val="009B232A"/>
    <w:rsid w:val="009B340F"/>
    <w:rsid w:val="009B38BE"/>
    <w:rsid w:val="009B41C8"/>
    <w:rsid w:val="009B4D9D"/>
    <w:rsid w:val="009B6216"/>
    <w:rsid w:val="009B686A"/>
    <w:rsid w:val="009B68C5"/>
    <w:rsid w:val="009B6E08"/>
    <w:rsid w:val="009B6EE4"/>
    <w:rsid w:val="009B7201"/>
    <w:rsid w:val="009B75A6"/>
    <w:rsid w:val="009B7625"/>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6DBE"/>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444"/>
    <w:rsid w:val="00A258D8"/>
    <w:rsid w:val="00A25A3A"/>
    <w:rsid w:val="00A25A47"/>
    <w:rsid w:val="00A25D3E"/>
    <w:rsid w:val="00A25E3F"/>
    <w:rsid w:val="00A27DB1"/>
    <w:rsid w:val="00A27FA4"/>
    <w:rsid w:val="00A3001A"/>
    <w:rsid w:val="00A30C59"/>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660"/>
    <w:rsid w:val="00A90160"/>
    <w:rsid w:val="00A90A55"/>
    <w:rsid w:val="00A9108A"/>
    <w:rsid w:val="00A9190A"/>
    <w:rsid w:val="00A91BD5"/>
    <w:rsid w:val="00A926FC"/>
    <w:rsid w:val="00A935FC"/>
    <w:rsid w:val="00A944E6"/>
    <w:rsid w:val="00A94E3D"/>
    <w:rsid w:val="00A95900"/>
    <w:rsid w:val="00A96103"/>
    <w:rsid w:val="00A96271"/>
    <w:rsid w:val="00AA0436"/>
    <w:rsid w:val="00AA0D91"/>
    <w:rsid w:val="00AA103E"/>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3CCD"/>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599"/>
    <w:rsid w:val="00B01D54"/>
    <w:rsid w:val="00B025FC"/>
    <w:rsid w:val="00B05610"/>
    <w:rsid w:val="00B07372"/>
    <w:rsid w:val="00B0792E"/>
    <w:rsid w:val="00B10496"/>
    <w:rsid w:val="00B107A2"/>
    <w:rsid w:val="00B1099B"/>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626"/>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0F2E"/>
    <w:rsid w:val="00BA11FF"/>
    <w:rsid w:val="00BA1EC0"/>
    <w:rsid w:val="00BA222B"/>
    <w:rsid w:val="00BA2FA9"/>
    <w:rsid w:val="00BA353D"/>
    <w:rsid w:val="00BA3BF6"/>
    <w:rsid w:val="00BA43C9"/>
    <w:rsid w:val="00BA56E5"/>
    <w:rsid w:val="00BA58C1"/>
    <w:rsid w:val="00BA5AF2"/>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7B24"/>
    <w:rsid w:val="00C801C3"/>
    <w:rsid w:val="00C81022"/>
    <w:rsid w:val="00C81FA0"/>
    <w:rsid w:val="00C82096"/>
    <w:rsid w:val="00C8323F"/>
    <w:rsid w:val="00C83434"/>
    <w:rsid w:val="00C834E2"/>
    <w:rsid w:val="00C83A9E"/>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2B61"/>
    <w:rsid w:val="00CE2F91"/>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47B"/>
    <w:rsid w:val="00D0580E"/>
    <w:rsid w:val="00D059CB"/>
    <w:rsid w:val="00D065E4"/>
    <w:rsid w:val="00D066D4"/>
    <w:rsid w:val="00D07B87"/>
    <w:rsid w:val="00D10254"/>
    <w:rsid w:val="00D11DD7"/>
    <w:rsid w:val="00D11E1F"/>
    <w:rsid w:val="00D12099"/>
    <w:rsid w:val="00D122D1"/>
    <w:rsid w:val="00D12CDE"/>
    <w:rsid w:val="00D12E92"/>
    <w:rsid w:val="00D12F0C"/>
    <w:rsid w:val="00D130A0"/>
    <w:rsid w:val="00D131E9"/>
    <w:rsid w:val="00D1381A"/>
    <w:rsid w:val="00D13FA3"/>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2ED"/>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64"/>
    <w:rsid w:val="00D479B2"/>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232"/>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44C"/>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1EBD"/>
    <w:rsid w:val="00DC23DE"/>
    <w:rsid w:val="00DC2ECC"/>
    <w:rsid w:val="00DC2FDA"/>
    <w:rsid w:val="00DC358C"/>
    <w:rsid w:val="00DC358E"/>
    <w:rsid w:val="00DC4227"/>
    <w:rsid w:val="00DC42FA"/>
    <w:rsid w:val="00DC479B"/>
    <w:rsid w:val="00DC47EC"/>
    <w:rsid w:val="00DC4F8B"/>
    <w:rsid w:val="00DC5D73"/>
    <w:rsid w:val="00DC7347"/>
    <w:rsid w:val="00DC7941"/>
    <w:rsid w:val="00DC7A89"/>
    <w:rsid w:val="00DC7D87"/>
    <w:rsid w:val="00DC7D8A"/>
    <w:rsid w:val="00DC7E25"/>
    <w:rsid w:val="00DD00EF"/>
    <w:rsid w:val="00DD04C7"/>
    <w:rsid w:val="00DD1951"/>
    <w:rsid w:val="00DD33FC"/>
    <w:rsid w:val="00DD3A2E"/>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21E3"/>
    <w:rsid w:val="00DF2501"/>
    <w:rsid w:val="00DF27CD"/>
    <w:rsid w:val="00DF2E59"/>
    <w:rsid w:val="00DF3AA6"/>
    <w:rsid w:val="00DF4EB3"/>
    <w:rsid w:val="00DF5541"/>
    <w:rsid w:val="00DF5E25"/>
    <w:rsid w:val="00DF648A"/>
    <w:rsid w:val="00DF6EBC"/>
    <w:rsid w:val="00DF72B1"/>
    <w:rsid w:val="00DF73C6"/>
    <w:rsid w:val="00E009B2"/>
    <w:rsid w:val="00E00F2E"/>
    <w:rsid w:val="00E02D3B"/>
    <w:rsid w:val="00E03206"/>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17DA5"/>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55F9"/>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47FDF"/>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34D"/>
    <w:rsid w:val="00E576EA"/>
    <w:rsid w:val="00E57D8F"/>
    <w:rsid w:val="00E60D73"/>
    <w:rsid w:val="00E62717"/>
    <w:rsid w:val="00E63024"/>
    <w:rsid w:val="00E63067"/>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CD"/>
    <w:rsid w:val="00E70899"/>
    <w:rsid w:val="00E70948"/>
    <w:rsid w:val="00E70B51"/>
    <w:rsid w:val="00E710C9"/>
    <w:rsid w:val="00E71371"/>
    <w:rsid w:val="00E7153A"/>
    <w:rsid w:val="00E7195F"/>
    <w:rsid w:val="00E71DF0"/>
    <w:rsid w:val="00E723EC"/>
    <w:rsid w:val="00E72440"/>
    <w:rsid w:val="00E7317A"/>
    <w:rsid w:val="00E7381D"/>
    <w:rsid w:val="00E742E6"/>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97BE7"/>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B27"/>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39E"/>
    <w:rsid w:val="00EE4941"/>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7F"/>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AEC"/>
    <w:rsid w:val="00F57BB0"/>
    <w:rsid w:val="00F57DA3"/>
    <w:rsid w:val="00F60535"/>
    <w:rsid w:val="00F60610"/>
    <w:rsid w:val="00F6090A"/>
    <w:rsid w:val="00F60A7E"/>
    <w:rsid w:val="00F60B37"/>
    <w:rsid w:val="00F61742"/>
    <w:rsid w:val="00F61DE9"/>
    <w:rsid w:val="00F63420"/>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uiPriority w:val="99"/>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oleObject" Target="embeddings/Microsoft_Visio_2003-2010_Drawing5.vsd"/><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Visio_2003-2010_Drawing2.vsd"/><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image" Target="media/image16.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oleObject" Target="embeddings/Microsoft_Visio_2003-2010_Drawing4.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3EQ6UJ4K66FU-116443906-35887</_dlc_DocId>
    <_dlc_DocIdUrl xmlns="df4eea7b-52db-4162-980b-b352f1b580a3">
      <Url>https://projects.qualcomm.com/sites/meridian/_layouts/15/DocIdRedir.aspx?ID=3EQ6UJ4K66FU-116443906-35887</Url>
      <Description>3EQ6UJ4K66FU-116443906-35887</Description>
    </_dlc_DocIdUrl>
    <IconOverlay xmlns="http://schemas.microsoft.com/sharepoint/v4" xsi:nil="true"/>
    <_dlc_DocIdPersistId xmlns="df4eea7b-52db-4162-980b-b352f1b580a3">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B76CD-459D-4CEC-B1E1-DB5C42387913}">
  <ds:schemaRefs>
    <ds:schemaRef ds:uri="http://schemas.microsoft.com/office/2006/documentManagement/types"/>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df4eea7b-52db-4162-980b-b352f1b580a3"/>
    <ds:schemaRef ds:uri="http://www.w3.org/XML/1998/namespace"/>
    <ds:schemaRef ds:uri="http://purl.org/dc/elements/1.1/"/>
  </ds:schemaRefs>
</ds:datastoreItem>
</file>

<file path=customXml/itemProps2.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FD654660-1792-480C-A223-47D3A5C1F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15840</TotalTime>
  <Pages>19</Pages>
  <Words>8387</Words>
  <Characters>47809</Characters>
  <Application>Microsoft Office Word</Application>
  <DocSecurity>0</DocSecurity>
  <Lines>398</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56084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JS</cp:lastModifiedBy>
  <cp:revision>204</cp:revision>
  <cp:lastPrinted>2018-08-09T22:24:00Z</cp:lastPrinted>
  <dcterms:created xsi:type="dcterms:W3CDTF">2018-05-02T22:02:00Z</dcterms:created>
  <dcterms:modified xsi:type="dcterms:W3CDTF">2019-08-16T16:42:00Z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d9ad9b96-6b11-4690-b936-49cf4060fa14</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